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54" w:rsidRPr="007461FC" w:rsidRDefault="00820754" w:rsidP="00820754">
      <w:pPr>
        <w:pStyle w:val="AbstractTitle"/>
        <w:spacing w:after="0"/>
        <w:jc w:val="center"/>
        <w:rPr>
          <w:b/>
          <w:bCs/>
          <w:i w:val="0"/>
          <w:iCs/>
          <w:sz w:val="28"/>
          <w:szCs w:val="28"/>
          <w:lang w:val="en-US"/>
        </w:rPr>
      </w:pPr>
      <w:r w:rsidRPr="007461FC">
        <w:rPr>
          <w:b/>
          <w:i w:val="0"/>
          <w:sz w:val="28"/>
          <w:szCs w:val="28"/>
          <w:lang w:val="en-US"/>
        </w:rPr>
        <w:t xml:space="preserve">Status of the </w:t>
      </w:r>
      <w:proofErr w:type="spellStart"/>
      <w:r w:rsidRPr="007461FC">
        <w:rPr>
          <w:b/>
          <w:i w:val="0"/>
          <w:sz w:val="28"/>
          <w:szCs w:val="28"/>
          <w:lang w:val="en-US"/>
        </w:rPr>
        <w:t>Superheavy</w:t>
      </w:r>
      <w:proofErr w:type="spellEnd"/>
      <w:r w:rsidRPr="007461FC">
        <w:rPr>
          <w:b/>
          <w:i w:val="0"/>
          <w:sz w:val="28"/>
          <w:szCs w:val="28"/>
          <w:lang w:val="en-US"/>
        </w:rPr>
        <w:t xml:space="preserve"> Elements Factory</w:t>
      </w:r>
    </w:p>
    <w:p w:rsidR="00820754" w:rsidRDefault="00820754" w:rsidP="00820754">
      <w:pPr>
        <w:pStyle w:val="a5"/>
        <w:ind w:firstLine="0"/>
        <w:jc w:val="center"/>
        <w:rPr>
          <w:iCs/>
          <w:sz w:val="24"/>
          <w:szCs w:val="24"/>
          <w:lang w:val="en-US"/>
        </w:rPr>
      </w:pPr>
    </w:p>
    <w:p w:rsidR="00820754" w:rsidRPr="00820754" w:rsidRDefault="00820754" w:rsidP="00820754">
      <w:pPr>
        <w:pStyle w:val="a5"/>
        <w:ind w:firstLine="0"/>
        <w:jc w:val="center"/>
        <w:rPr>
          <w:b/>
          <w:i/>
          <w:sz w:val="24"/>
          <w:lang w:val="en-US"/>
        </w:rPr>
      </w:pPr>
      <w:r w:rsidRPr="00820754">
        <w:rPr>
          <w:b/>
          <w:i/>
          <w:iCs/>
          <w:sz w:val="24"/>
          <w:szCs w:val="24"/>
          <w:lang w:val="en-US"/>
        </w:rPr>
        <w:t xml:space="preserve">I.V. </w:t>
      </w:r>
      <w:proofErr w:type="spellStart"/>
      <w:r w:rsidRPr="00820754">
        <w:rPr>
          <w:b/>
          <w:i/>
          <w:iCs/>
          <w:sz w:val="24"/>
          <w:szCs w:val="24"/>
          <w:lang w:val="en-US"/>
        </w:rPr>
        <w:t>Kalagin</w:t>
      </w:r>
      <w:proofErr w:type="spellEnd"/>
      <w:r w:rsidRPr="00820754">
        <w:rPr>
          <w:b/>
          <w:i/>
          <w:iCs/>
          <w:sz w:val="24"/>
          <w:szCs w:val="24"/>
          <w:lang w:val="en-US"/>
        </w:rPr>
        <w:t xml:space="preserve">, </w:t>
      </w:r>
      <w:r w:rsidRPr="00820754">
        <w:rPr>
          <w:b/>
          <w:i/>
          <w:iCs/>
          <w:sz w:val="24"/>
          <w:lang w:val="en-US"/>
        </w:rPr>
        <w:t xml:space="preserve">S.L. </w:t>
      </w:r>
      <w:proofErr w:type="spellStart"/>
      <w:r w:rsidRPr="00820754">
        <w:rPr>
          <w:b/>
          <w:i/>
          <w:iCs/>
          <w:sz w:val="24"/>
          <w:lang w:val="en-US"/>
        </w:rPr>
        <w:t>Bogomolov</w:t>
      </w:r>
      <w:proofErr w:type="spellEnd"/>
      <w:r w:rsidRPr="00820754">
        <w:rPr>
          <w:b/>
          <w:i/>
          <w:iCs/>
          <w:sz w:val="24"/>
          <w:lang w:val="en-US"/>
        </w:rPr>
        <w:t>,</w:t>
      </w:r>
      <w:r w:rsidRPr="00820754">
        <w:rPr>
          <w:b/>
          <w:i/>
          <w:sz w:val="24"/>
          <w:lang w:val="en-US"/>
        </w:rPr>
        <w:t xml:space="preserve"> A</w:t>
      </w:r>
      <w:r w:rsidRPr="00820754">
        <w:rPr>
          <w:b/>
          <w:i/>
          <w:sz w:val="24"/>
        </w:rPr>
        <w:t xml:space="preserve">.G. </w:t>
      </w:r>
      <w:proofErr w:type="spellStart"/>
      <w:r w:rsidRPr="00820754">
        <w:rPr>
          <w:b/>
          <w:i/>
          <w:sz w:val="24"/>
        </w:rPr>
        <w:t>Popeko</w:t>
      </w:r>
      <w:proofErr w:type="spellEnd"/>
    </w:p>
    <w:p w:rsidR="00641F15" w:rsidRPr="00820754" w:rsidRDefault="00641F15" w:rsidP="00820754">
      <w:pPr>
        <w:spacing w:after="0" w:line="240" w:lineRule="auto"/>
        <w:rPr>
          <w:lang w:val="en-US"/>
        </w:rPr>
      </w:pPr>
    </w:p>
    <w:p w:rsidR="00641F15" w:rsidRPr="004350D3" w:rsidRDefault="00641F15" w:rsidP="00820754">
      <w:pPr>
        <w:spacing w:after="60" w:line="240" w:lineRule="auto"/>
        <w:jc w:val="both"/>
        <w:rPr>
          <w:lang w:val="en-US"/>
        </w:rPr>
      </w:pPr>
      <w:r w:rsidRPr="004350D3">
        <w:rPr>
          <w:lang w:val="en-US"/>
        </w:rPr>
        <w:t xml:space="preserve">Production cross sections of </w:t>
      </w:r>
      <w:proofErr w:type="spellStart"/>
      <w:r w:rsidRPr="004350D3">
        <w:rPr>
          <w:lang w:val="en-US"/>
        </w:rPr>
        <w:t>superheavy</w:t>
      </w:r>
      <w:proofErr w:type="spellEnd"/>
      <w:r w:rsidRPr="004350D3">
        <w:rPr>
          <w:lang w:val="en-US"/>
        </w:rPr>
        <w:t xml:space="preserve"> elements (SHE) with Z = 112 ÷ 118</w:t>
      </w:r>
      <w:r w:rsidR="009A2368">
        <w:rPr>
          <w:lang w:val="en-US"/>
        </w:rPr>
        <w:t xml:space="preserve"> are</w:t>
      </w:r>
      <w:r w:rsidRPr="004350D3">
        <w:rPr>
          <w:lang w:val="en-US"/>
        </w:rPr>
        <w:t xml:space="preserve"> in the range of a few </w:t>
      </w:r>
      <w:proofErr w:type="spellStart"/>
      <w:r w:rsidRPr="004350D3">
        <w:rPr>
          <w:lang w:val="en-US"/>
        </w:rPr>
        <w:t>picobarns</w:t>
      </w:r>
      <w:proofErr w:type="spellEnd"/>
      <w:r w:rsidRPr="004350D3">
        <w:rPr>
          <w:lang w:val="en-US"/>
        </w:rPr>
        <w:t xml:space="preserve"> (1 </w:t>
      </w:r>
      <w:proofErr w:type="spellStart"/>
      <w:proofErr w:type="gramStart"/>
      <w:r w:rsidRPr="004350D3">
        <w:rPr>
          <w:lang w:val="en-US"/>
        </w:rPr>
        <w:t>pb</w:t>
      </w:r>
      <w:proofErr w:type="spellEnd"/>
      <w:proofErr w:type="gramEnd"/>
      <w:r w:rsidRPr="004350D3">
        <w:rPr>
          <w:lang w:val="en-US"/>
        </w:rPr>
        <w:t xml:space="preserve"> = 10</w:t>
      </w:r>
      <w:r w:rsidRPr="004350D3">
        <w:rPr>
          <w:vertAlign w:val="superscript"/>
          <w:lang w:val="en-US"/>
        </w:rPr>
        <w:t>-36</w:t>
      </w:r>
      <w:r w:rsidRPr="004350D3">
        <w:rPr>
          <w:lang w:val="en-US"/>
        </w:rPr>
        <w:t xml:space="preserve"> cm</w:t>
      </w:r>
      <w:r w:rsidRPr="004350D3">
        <w:rPr>
          <w:vertAlign w:val="superscript"/>
          <w:lang w:val="en-US"/>
        </w:rPr>
        <w:t>2</w:t>
      </w:r>
      <w:r w:rsidRPr="004350D3">
        <w:rPr>
          <w:lang w:val="en-US"/>
        </w:rPr>
        <w:t xml:space="preserve">) or less. To get access to heavier nuclides and carry out a detailed study on their properties, a sufficient increase of the overall sensitivity of experiments is needed. </w:t>
      </w:r>
      <w:r w:rsidR="009A2368">
        <w:rPr>
          <w:lang w:val="en-US"/>
        </w:rPr>
        <w:t>For complete fusion reactions, t</w:t>
      </w:r>
      <w:r w:rsidRPr="004350D3">
        <w:rPr>
          <w:lang w:val="en-US"/>
        </w:rPr>
        <w:t>he direct solution consist</w:t>
      </w:r>
      <w:r w:rsidR="006B6025">
        <w:rPr>
          <w:lang w:val="en-US"/>
        </w:rPr>
        <w:t>s</w:t>
      </w:r>
      <w:r w:rsidRPr="004350D3">
        <w:rPr>
          <w:lang w:val="en-US"/>
        </w:rPr>
        <w:t xml:space="preserve"> in increasing of the beam intensity</w:t>
      </w:r>
      <w:r w:rsidR="00297E81" w:rsidRPr="004350D3">
        <w:rPr>
          <w:lang w:val="en-US"/>
        </w:rPr>
        <w:t>,</w:t>
      </w:r>
      <w:r w:rsidRPr="004350D3">
        <w:rPr>
          <w:lang w:val="en-US"/>
        </w:rPr>
        <w:t xml:space="preserve"> development of </w:t>
      </w:r>
      <w:r w:rsidR="00297E81" w:rsidRPr="004350D3">
        <w:rPr>
          <w:lang w:val="en-US"/>
        </w:rPr>
        <w:t xml:space="preserve">high loadable targets and </w:t>
      </w:r>
      <w:r w:rsidRPr="004350D3">
        <w:rPr>
          <w:lang w:val="en-US"/>
        </w:rPr>
        <w:t>separators providing the necessary background suppression.</w:t>
      </w:r>
      <w:r w:rsidR="00E0118F">
        <w:rPr>
          <w:lang w:val="en-US"/>
        </w:rPr>
        <w:t xml:space="preserve"> </w:t>
      </w:r>
      <w:proofErr w:type="gramStart"/>
      <w:r w:rsidR="004C74DE" w:rsidRPr="004C74DE">
        <w:rPr>
          <w:lang w:val="en-US"/>
        </w:rPr>
        <w:t xml:space="preserve">The construction of the </w:t>
      </w:r>
      <w:proofErr w:type="spellStart"/>
      <w:r w:rsidR="004C74DE" w:rsidRPr="004C74DE">
        <w:rPr>
          <w:lang w:val="en-US"/>
        </w:rPr>
        <w:t>Superheavy</w:t>
      </w:r>
      <w:proofErr w:type="spellEnd"/>
      <w:r w:rsidR="004C74DE" w:rsidRPr="004C74DE">
        <w:rPr>
          <w:lang w:val="en-US"/>
        </w:rPr>
        <w:t xml:space="preserve"> Element Factory (SHE</w:t>
      </w:r>
      <w:r w:rsidR="004C74DE">
        <w:rPr>
          <w:lang w:val="en-US"/>
        </w:rPr>
        <w:t>F</w:t>
      </w:r>
      <w:r w:rsidR="004C74DE" w:rsidRPr="004C74DE">
        <w:rPr>
          <w:lang w:val="en-US"/>
        </w:rPr>
        <w:t>) plays</w:t>
      </w:r>
      <w:proofErr w:type="gramEnd"/>
      <w:r w:rsidR="004C74DE" w:rsidRPr="004C74DE">
        <w:rPr>
          <w:lang w:val="en-US"/>
        </w:rPr>
        <w:t xml:space="preserve"> a crucial role in the implementation of the</w:t>
      </w:r>
      <w:r w:rsidR="00FA0980">
        <w:rPr>
          <w:lang w:val="en-US"/>
        </w:rPr>
        <w:t>se</w:t>
      </w:r>
      <w:r w:rsidR="004C74DE" w:rsidRPr="004C74DE">
        <w:rPr>
          <w:lang w:val="en-US"/>
        </w:rPr>
        <w:t xml:space="preserve"> research plans. The Factory is based on the high-intensity universal DC</w:t>
      </w:r>
      <w:r w:rsidR="0030186D">
        <w:rPr>
          <w:lang w:val="en-US"/>
        </w:rPr>
        <w:t>-</w:t>
      </w:r>
      <w:r w:rsidR="004C74DE" w:rsidRPr="004C74DE">
        <w:rPr>
          <w:lang w:val="en-US"/>
        </w:rPr>
        <w:t xml:space="preserve">280 cyclotron and </w:t>
      </w:r>
      <w:r w:rsidR="003542EB">
        <w:rPr>
          <w:lang w:val="en-US"/>
        </w:rPr>
        <w:t xml:space="preserve">is </w:t>
      </w:r>
      <w:r w:rsidR="002C598F">
        <w:rPr>
          <w:lang w:val="en-US"/>
        </w:rPr>
        <w:t>being</w:t>
      </w:r>
      <w:r w:rsidR="004C74DE" w:rsidRPr="004C74DE">
        <w:rPr>
          <w:lang w:val="en-US"/>
        </w:rPr>
        <w:t xml:space="preserve"> construct</w:t>
      </w:r>
      <w:r w:rsidR="002C598F">
        <w:rPr>
          <w:lang w:val="en-US"/>
        </w:rPr>
        <w:t>ed</w:t>
      </w:r>
      <w:r w:rsidR="004C74DE" w:rsidRPr="004C74DE">
        <w:rPr>
          <w:lang w:val="en-US"/>
        </w:rPr>
        <w:t xml:space="preserve"> in a new separate experimental building.</w:t>
      </w:r>
    </w:p>
    <w:p w:rsidR="002C6BC0" w:rsidRPr="00AC1614" w:rsidRDefault="002C6BC0" w:rsidP="002C6BC0">
      <w:pPr>
        <w:pStyle w:val="a5"/>
        <w:spacing w:after="60"/>
        <w:ind w:firstLine="709"/>
        <w:rPr>
          <w:b/>
          <w:sz w:val="24"/>
          <w:szCs w:val="24"/>
          <w:lang w:val="en-US"/>
        </w:rPr>
      </w:pPr>
      <w:r w:rsidRPr="00AC1614">
        <w:rPr>
          <w:b/>
          <w:sz w:val="24"/>
          <w:szCs w:val="24"/>
          <w:lang w:val="en-US"/>
        </w:rPr>
        <w:t>Ion sources</w:t>
      </w:r>
    </w:p>
    <w:p w:rsidR="002C6BC0" w:rsidRPr="00820754" w:rsidRDefault="002C6BC0" w:rsidP="002C6BC0">
      <w:pPr>
        <w:pStyle w:val="a5"/>
        <w:spacing w:after="60"/>
        <w:ind w:firstLine="0"/>
        <w:rPr>
          <w:sz w:val="22"/>
          <w:szCs w:val="22"/>
          <w:lang w:val="en-US"/>
        </w:rPr>
      </w:pPr>
      <w:r>
        <w:rPr>
          <w:sz w:val="22"/>
          <w:szCs w:val="22"/>
          <w:lang w:val="en-US"/>
        </w:rPr>
        <w:t>For</w:t>
      </w:r>
      <w:r w:rsidRPr="00820754">
        <w:rPr>
          <w:sz w:val="22"/>
          <w:szCs w:val="22"/>
          <w:lang w:val="en-US"/>
        </w:rPr>
        <w:t xml:space="preserve"> the first stage, </w:t>
      </w:r>
      <w:r>
        <w:rPr>
          <w:sz w:val="22"/>
          <w:szCs w:val="22"/>
          <w:lang w:val="en-US"/>
        </w:rPr>
        <w:t xml:space="preserve">a </w:t>
      </w:r>
      <w:r w:rsidRPr="00820754">
        <w:rPr>
          <w:sz w:val="22"/>
          <w:szCs w:val="22"/>
          <w:lang w:val="en-US"/>
        </w:rPr>
        <w:t xml:space="preserve">new all-permanent magnet 14 GHz ECR </w:t>
      </w:r>
      <w:r>
        <w:rPr>
          <w:sz w:val="22"/>
          <w:szCs w:val="22"/>
          <w:lang w:val="en-US"/>
        </w:rPr>
        <w:t>i</w:t>
      </w:r>
      <w:r w:rsidRPr="00820754">
        <w:rPr>
          <w:sz w:val="22"/>
          <w:szCs w:val="22"/>
          <w:lang w:val="en-US"/>
        </w:rPr>
        <w:t>on source DECRIS-PM has been developed to be used</w:t>
      </w:r>
      <w:r>
        <w:rPr>
          <w:sz w:val="22"/>
          <w:szCs w:val="22"/>
          <w:lang w:val="en-US"/>
        </w:rPr>
        <w:t xml:space="preserve"> at the high voltage platform above</w:t>
      </w:r>
      <w:r w:rsidRPr="00820754">
        <w:rPr>
          <w:sz w:val="22"/>
          <w:szCs w:val="22"/>
          <w:lang w:val="en-US"/>
        </w:rPr>
        <w:t xml:space="preserve"> the DC-280 cyclotron</w:t>
      </w:r>
      <w:r>
        <w:rPr>
          <w:sz w:val="22"/>
          <w:szCs w:val="22"/>
          <w:lang w:val="en-US"/>
        </w:rPr>
        <w:t xml:space="preserve"> magnet yoke</w:t>
      </w:r>
      <w:r w:rsidRPr="00820754">
        <w:rPr>
          <w:sz w:val="22"/>
          <w:szCs w:val="22"/>
          <w:lang w:val="en-US"/>
        </w:rPr>
        <w:t>. The source has been designed at the FLNR in collaboration with the company “ITT-group” (Moscow, Russia).</w:t>
      </w:r>
    </w:p>
    <w:p w:rsidR="002C6BC0" w:rsidRPr="00820754" w:rsidRDefault="002C6BC0" w:rsidP="002C6BC0">
      <w:pPr>
        <w:spacing w:after="60" w:line="240" w:lineRule="auto"/>
        <w:ind w:firstLine="709"/>
        <w:jc w:val="both"/>
        <w:rPr>
          <w:lang w:val="en-US"/>
        </w:rPr>
      </w:pPr>
      <w:r>
        <w:rPr>
          <w:lang w:val="en-US"/>
        </w:rPr>
        <w:t>The c</w:t>
      </w:r>
      <w:r w:rsidRPr="00820754">
        <w:rPr>
          <w:lang w:val="en-US"/>
        </w:rPr>
        <w:t xml:space="preserve">ombination of permanent magnet rings and soft iron plates makes the magnetic structure flexible, and provides the possibility of magnetic field correction </w:t>
      </w:r>
      <w:r>
        <w:rPr>
          <w:lang w:val="en-US"/>
        </w:rPr>
        <w:t>in the course of a</w:t>
      </w:r>
      <w:r w:rsidRPr="00820754">
        <w:rPr>
          <w:lang w:val="en-US"/>
        </w:rPr>
        <w:t>ssembl</w:t>
      </w:r>
      <w:r>
        <w:rPr>
          <w:lang w:val="en-US"/>
        </w:rPr>
        <w:t>ing</w:t>
      </w:r>
      <w:r w:rsidRPr="00820754">
        <w:rPr>
          <w:lang w:val="en-US"/>
        </w:rPr>
        <w:t xml:space="preserve">. Other specific feature of the source is an additional coil placed at the center of the structure between the </w:t>
      </w:r>
      <w:proofErr w:type="spellStart"/>
      <w:r w:rsidRPr="00820754">
        <w:rPr>
          <w:lang w:val="en-US"/>
        </w:rPr>
        <w:t>hexapole</w:t>
      </w:r>
      <w:proofErr w:type="spellEnd"/>
      <w:r w:rsidRPr="00820754">
        <w:rPr>
          <w:lang w:val="en-US"/>
        </w:rPr>
        <w:t xml:space="preserve"> and central PM ring. The coil will be used to tune the </w:t>
      </w:r>
      <w:proofErr w:type="spellStart"/>
      <w:r w:rsidRPr="00820754">
        <w:rPr>
          <w:lang w:val="en-US"/>
        </w:rPr>
        <w:t>B</w:t>
      </w:r>
      <w:r w:rsidRPr="00EE2D1D">
        <w:rPr>
          <w:vertAlign w:val="subscript"/>
          <w:lang w:val="en-US"/>
        </w:rPr>
        <w:t>min</w:t>
      </w:r>
      <w:proofErr w:type="spellEnd"/>
      <w:r w:rsidRPr="00820754">
        <w:rPr>
          <w:lang w:val="en-US"/>
        </w:rPr>
        <w:t xml:space="preserve"> value during the source operation.</w:t>
      </w:r>
    </w:p>
    <w:p w:rsidR="002C6BC0" w:rsidRPr="00820754" w:rsidRDefault="002C6BC0" w:rsidP="002C6BC0">
      <w:pPr>
        <w:spacing w:after="60" w:line="240" w:lineRule="auto"/>
        <w:ind w:firstLine="709"/>
        <w:jc w:val="both"/>
        <w:rPr>
          <w:lang w:val="en-US"/>
        </w:rPr>
      </w:pPr>
      <w:r w:rsidRPr="00820754">
        <w:rPr>
          <w:lang w:val="en-US"/>
        </w:rPr>
        <w:t xml:space="preserve">Presently the </w:t>
      </w:r>
      <w:r>
        <w:rPr>
          <w:lang w:val="en-US"/>
        </w:rPr>
        <w:t xml:space="preserve">ion </w:t>
      </w:r>
      <w:r w:rsidRPr="00820754">
        <w:rPr>
          <w:lang w:val="en-US"/>
        </w:rPr>
        <w:t>source is under tests at the test bench. During the first experiments, the intense beams of Ar</w:t>
      </w:r>
      <w:r w:rsidRPr="00820754">
        <w:rPr>
          <w:vertAlign w:val="superscript"/>
          <w:lang w:val="en-US"/>
        </w:rPr>
        <w:t xml:space="preserve">8+ </w:t>
      </w:r>
      <w:r w:rsidRPr="00820754">
        <w:rPr>
          <w:lang w:val="en-US"/>
        </w:rPr>
        <w:t xml:space="preserve">(920 </w:t>
      </w:r>
      <w:proofErr w:type="spellStart"/>
      <w:r w:rsidRPr="00820754">
        <w:rPr>
          <w:lang w:val="en-US"/>
        </w:rPr>
        <w:t>eµA</w:t>
      </w:r>
      <w:proofErr w:type="spellEnd"/>
      <w:r w:rsidRPr="00820754">
        <w:rPr>
          <w:lang w:val="en-US"/>
        </w:rPr>
        <w:t>), Ar</w:t>
      </w:r>
      <w:r w:rsidRPr="00820754">
        <w:rPr>
          <w:vertAlign w:val="superscript"/>
          <w:lang w:val="en-US"/>
        </w:rPr>
        <w:t xml:space="preserve">11+ </w:t>
      </w:r>
      <w:r w:rsidRPr="00820754">
        <w:rPr>
          <w:lang w:val="en-US"/>
        </w:rPr>
        <w:t xml:space="preserve">(200 </w:t>
      </w:r>
      <w:proofErr w:type="spellStart"/>
      <w:r w:rsidRPr="00820754">
        <w:rPr>
          <w:lang w:val="en-US"/>
        </w:rPr>
        <w:t>eµA</w:t>
      </w:r>
      <w:proofErr w:type="spellEnd"/>
      <w:r w:rsidRPr="00820754">
        <w:rPr>
          <w:lang w:val="en-US"/>
        </w:rPr>
        <w:t>), Ar</w:t>
      </w:r>
      <w:r w:rsidRPr="00820754">
        <w:rPr>
          <w:vertAlign w:val="superscript"/>
          <w:lang w:val="en-US"/>
        </w:rPr>
        <w:t xml:space="preserve">12+ </w:t>
      </w:r>
      <w:r w:rsidRPr="00820754">
        <w:rPr>
          <w:lang w:val="en-US"/>
        </w:rPr>
        <w:t xml:space="preserve">(100 </w:t>
      </w:r>
      <w:proofErr w:type="spellStart"/>
      <w:r w:rsidRPr="00820754">
        <w:rPr>
          <w:lang w:val="en-US"/>
        </w:rPr>
        <w:t>eµA</w:t>
      </w:r>
      <w:proofErr w:type="spellEnd"/>
      <w:r w:rsidRPr="00820754">
        <w:rPr>
          <w:lang w:val="en-US"/>
        </w:rPr>
        <w:t>) and Kr</w:t>
      </w:r>
      <w:r w:rsidRPr="00820754">
        <w:rPr>
          <w:vertAlign w:val="superscript"/>
          <w:lang w:val="en-US"/>
        </w:rPr>
        <w:t>15+</w:t>
      </w:r>
      <w:r w:rsidRPr="00820754">
        <w:rPr>
          <w:lang w:val="en-US"/>
        </w:rPr>
        <w:t xml:space="preserve"> (80 </w:t>
      </w:r>
      <w:proofErr w:type="spellStart"/>
      <w:r w:rsidRPr="00820754">
        <w:rPr>
          <w:lang w:val="en-US"/>
        </w:rPr>
        <w:t>eµA</w:t>
      </w:r>
      <w:proofErr w:type="spellEnd"/>
      <w:r w:rsidRPr="00820754">
        <w:rPr>
          <w:lang w:val="en-US"/>
        </w:rPr>
        <w:t>) were produced.</w:t>
      </w:r>
    </w:p>
    <w:p w:rsidR="002C6BC0" w:rsidRDefault="002C6BC0" w:rsidP="002C6BC0">
      <w:pPr>
        <w:pStyle w:val="a5"/>
        <w:spacing w:after="60"/>
        <w:ind w:firstLine="709"/>
        <w:rPr>
          <w:sz w:val="22"/>
          <w:szCs w:val="22"/>
          <w:lang w:val="en-US"/>
        </w:rPr>
      </w:pPr>
      <w:r w:rsidRPr="00820754">
        <w:rPr>
          <w:sz w:val="22"/>
          <w:szCs w:val="22"/>
          <w:lang w:val="en-US"/>
        </w:rPr>
        <w:t>At the second stage of the DC-280 development, a superconducting ECR-ion source will be installed on the second HV platform. The source intended to produce highly charged ions up to U.</w:t>
      </w:r>
    </w:p>
    <w:p w:rsidR="00AC1614" w:rsidRDefault="00AC1614" w:rsidP="00820754">
      <w:pPr>
        <w:pStyle w:val="a5"/>
        <w:spacing w:after="60"/>
        <w:ind w:firstLine="709"/>
        <w:rPr>
          <w:b/>
          <w:sz w:val="24"/>
          <w:szCs w:val="24"/>
          <w:lang w:val="en-US"/>
        </w:rPr>
      </w:pPr>
      <w:r w:rsidRPr="00AC1614">
        <w:rPr>
          <w:b/>
          <w:sz w:val="24"/>
          <w:szCs w:val="24"/>
          <w:lang w:val="en-US"/>
        </w:rPr>
        <w:t>DC280 cyclotron</w:t>
      </w:r>
    </w:p>
    <w:p w:rsidR="00D1634B" w:rsidRDefault="00D1634B" w:rsidP="00D1634B">
      <w:pPr>
        <w:pStyle w:val="a5"/>
        <w:spacing w:after="60"/>
        <w:ind w:firstLine="0"/>
        <w:rPr>
          <w:sz w:val="22"/>
          <w:szCs w:val="22"/>
          <w:lang w:val="en-US"/>
        </w:rPr>
      </w:pPr>
      <w:r w:rsidRPr="00820754">
        <w:rPr>
          <w:sz w:val="22"/>
          <w:szCs w:val="22"/>
          <w:lang w:val="en-US"/>
        </w:rPr>
        <w:t>The DC</w:t>
      </w:r>
      <w:r>
        <w:rPr>
          <w:sz w:val="22"/>
          <w:szCs w:val="22"/>
          <w:lang w:val="en-US"/>
        </w:rPr>
        <w:t>-</w:t>
      </w:r>
      <w:r w:rsidRPr="00820754">
        <w:rPr>
          <w:sz w:val="22"/>
          <w:szCs w:val="22"/>
          <w:lang w:val="en-US"/>
        </w:rPr>
        <w:t xml:space="preserve">280 cyclotron designed at the </w:t>
      </w:r>
      <w:proofErr w:type="spellStart"/>
      <w:r w:rsidRPr="00820754">
        <w:rPr>
          <w:sz w:val="22"/>
          <w:szCs w:val="22"/>
          <w:lang w:val="en-US"/>
        </w:rPr>
        <w:t>Flerov</w:t>
      </w:r>
      <w:proofErr w:type="spellEnd"/>
      <w:r w:rsidRPr="00820754">
        <w:rPr>
          <w:sz w:val="22"/>
          <w:szCs w:val="22"/>
          <w:lang w:val="en-US"/>
        </w:rPr>
        <w:t xml:space="preserve"> Laboratory of Nuclear Reaction is intended for carrying out fundamental and applied </w:t>
      </w:r>
      <w:r>
        <w:rPr>
          <w:sz w:val="22"/>
          <w:szCs w:val="22"/>
          <w:lang w:val="en-US"/>
        </w:rPr>
        <w:t>researches using</w:t>
      </w:r>
      <w:r w:rsidRPr="00820754">
        <w:rPr>
          <w:sz w:val="22"/>
          <w:szCs w:val="22"/>
          <w:lang w:val="en-US"/>
        </w:rPr>
        <w:t xml:space="preserve"> ions from </w:t>
      </w:r>
      <w:proofErr w:type="gramStart"/>
      <w:r w:rsidRPr="00820754">
        <w:rPr>
          <w:sz w:val="22"/>
          <w:szCs w:val="22"/>
          <w:lang w:val="en-US"/>
        </w:rPr>
        <w:t>He</w:t>
      </w:r>
      <w:proofErr w:type="gramEnd"/>
      <w:r w:rsidRPr="00820754">
        <w:rPr>
          <w:sz w:val="22"/>
          <w:szCs w:val="22"/>
          <w:lang w:val="en-US"/>
        </w:rPr>
        <w:t xml:space="preserve"> to U produced by ECR</w:t>
      </w:r>
      <w:r>
        <w:rPr>
          <w:sz w:val="22"/>
          <w:szCs w:val="22"/>
          <w:lang w:val="en-US"/>
        </w:rPr>
        <w:t xml:space="preserve"> ion</w:t>
      </w:r>
      <w:r w:rsidRPr="00820754">
        <w:rPr>
          <w:sz w:val="22"/>
          <w:szCs w:val="22"/>
          <w:lang w:val="en-US"/>
        </w:rPr>
        <w:t xml:space="preserve"> sources.</w:t>
      </w:r>
      <w:r w:rsidRPr="00820754">
        <w:rPr>
          <w:sz w:val="22"/>
          <w:szCs w:val="22"/>
        </w:rPr>
        <w:t xml:space="preserve"> The DC</w:t>
      </w:r>
      <w:r>
        <w:rPr>
          <w:sz w:val="22"/>
          <w:szCs w:val="22"/>
        </w:rPr>
        <w:t>-</w:t>
      </w:r>
      <w:r w:rsidRPr="00820754">
        <w:rPr>
          <w:sz w:val="22"/>
          <w:szCs w:val="22"/>
        </w:rPr>
        <w:t xml:space="preserve">280 is the basic facility of the SHEF that is being constructed at the FLNR. </w:t>
      </w:r>
      <w:r w:rsidR="00D63F60">
        <w:rPr>
          <w:sz w:val="22"/>
          <w:szCs w:val="22"/>
        </w:rPr>
        <w:t>The basic parameters of DC-280 are shown in Table 1.</w:t>
      </w:r>
      <w:r w:rsidRPr="00820754">
        <w:rPr>
          <w:sz w:val="22"/>
          <w:szCs w:val="22"/>
          <w:lang w:val="en-US"/>
        </w:rPr>
        <w:t xml:space="preserve">The energy of ions extracted from the cyclotron </w:t>
      </w:r>
      <w:r>
        <w:rPr>
          <w:sz w:val="22"/>
          <w:szCs w:val="22"/>
          <w:lang w:val="en-US"/>
        </w:rPr>
        <w:t xml:space="preserve">can be smoothly </w:t>
      </w:r>
      <w:r w:rsidRPr="00820754">
        <w:rPr>
          <w:sz w:val="22"/>
          <w:szCs w:val="22"/>
          <w:lang w:val="en-US"/>
        </w:rPr>
        <w:t>var</w:t>
      </w:r>
      <w:r>
        <w:rPr>
          <w:sz w:val="22"/>
          <w:szCs w:val="22"/>
          <w:lang w:val="en-US"/>
        </w:rPr>
        <w:t>ied</w:t>
      </w:r>
      <w:r w:rsidRPr="00820754">
        <w:rPr>
          <w:sz w:val="22"/>
          <w:szCs w:val="22"/>
          <w:lang w:val="en-US"/>
        </w:rPr>
        <w:t xml:space="preserve"> from 4 up to 8 </w:t>
      </w:r>
      <w:proofErr w:type="spellStart"/>
      <w:r w:rsidRPr="00820754">
        <w:rPr>
          <w:sz w:val="22"/>
          <w:szCs w:val="22"/>
          <w:lang w:val="en-US"/>
        </w:rPr>
        <w:t>MeV</w:t>
      </w:r>
      <w:proofErr w:type="spellEnd"/>
      <w:r w:rsidRPr="00820754">
        <w:rPr>
          <w:sz w:val="22"/>
          <w:szCs w:val="22"/>
          <w:lang w:val="en-US"/>
        </w:rPr>
        <w:t>/</w:t>
      </w:r>
      <w:proofErr w:type="spellStart"/>
      <w:r w:rsidRPr="00820754">
        <w:rPr>
          <w:sz w:val="22"/>
          <w:szCs w:val="22"/>
          <w:lang w:val="en-US"/>
        </w:rPr>
        <w:t>amu</w:t>
      </w:r>
      <w:proofErr w:type="spellEnd"/>
      <w:r w:rsidRPr="00820754">
        <w:rPr>
          <w:sz w:val="22"/>
          <w:szCs w:val="22"/>
          <w:lang w:val="en-US"/>
        </w:rPr>
        <w:t>. The expected ion beam intensity is 10 p</w:t>
      </w:r>
      <w:r w:rsidRPr="00820754">
        <w:rPr>
          <w:sz w:val="22"/>
          <w:szCs w:val="22"/>
          <w:lang w:val="en-US"/>
        </w:rPr>
        <w:sym w:font="Symbol" w:char="F06D"/>
      </w:r>
      <w:r w:rsidRPr="00820754">
        <w:rPr>
          <w:sz w:val="22"/>
          <w:szCs w:val="22"/>
          <w:lang w:val="en-US"/>
        </w:rPr>
        <w:t xml:space="preserve">A for ions with masses </w:t>
      </w:r>
      <w:r>
        <w:rPr>
          <w:sz w:val="22"/>
          <w:szCs w:val="22"/>
          <w:lang w:val="en-US"/>
        </w:rPr>
        <w:t>&lt; 6</w:t>
      </w:r>
      <w:r w:rsidRPr="00820754">
        <w:rPr>
          <w:sz w:val="22"/>
          <w:szCs w:val="22"/>
          <w:lang w:val="en-US"/>
        </w:rPr>
        <w:t>0</w:t>
      </w:r>
      <w:r>
        <w:rPr>
          <w:sz w:val="22"/>
          <w:szCs w:val="22"/>
          <w:lang w:val="en-US"/>
        </w:rPr>
        <w:t xml:space="preserve"> (see Table 2)</w:t>
      </w:r>
      <w:r w:rsidRPr="00820754">
        <w:rPr>
          <w:sz w:val="22"/>
          <w:szCs w:val="22"/>
          <w:lang w:val="en-US"/>
        </w:rPr>
        <w:t>.</w:t>
      </w:r>
    </w:p>
    <w:p w:rsidR="00E53B70" w:rsidRDefault="00E53B70" w:rsidP="00D1634B">
      <w:pPr>
        <w:pStyle w:val="a5"/>
        <w:spacing w:after="60"/>
        <w:ind w:firstLine="0"/>
        <w:rPr>
          <w:sz w:val="22"/>
          <w:szCs w:val="22"/>
          <w:lang w:val="en-US"/>
        </w:rPr>
      </w:pPr>
    </w:p>
    <w:p w:rsidR="00A271BA" w:rsidRPr="007358F2" w:rsidRDefault="00A271BA" w:rsidP="005B286B">
      <w:pPr>
        <w:jc w:val="center"/>
        <w:rPr>
          <w:b/>
          <w:sz w:val="24"/>
          <w:szCs w:val="24"/>
          <w:lang w:val="en-US"/>
        </w:rPr>
      </w:pPr>
      <w:proofErr w:type="gramStart"/>
      <w:r w:rsidRPr="00D26159">
        <w:rPr>
          <w:b/>
          <w:sz w:val="24"/>
          <w:lang w:val="en-US"/>
        </w:rPr>
        <w:t xml:space="preserve">Table </w:t>
      </w:r>
      <w:r>
        <w:rPr>
          <w:b/>
          <w:sz w:val="24"/>
          <w:lang w:val="en-US"/>
        </w:rPr>
        <w:t>1</w:t>
      </w:r>
      <w:r w:rsidRPr="00D26159">
        <w:rPr>
          <w:b/>
          <w:sz w:val="24"/>
          <w:lang w:val="en-US"/>
        </w:rPr>
        <w:t>.</w:t>
      </w:r>
      <w:proofErr w:type="gramEnd"/>
      <w:r w:rsidRPr="007358F2">
        <w:rPr>
          <w:sz w:val="24"/>
          <w:lang w:val="en-US"/>
        </w:rPr>
        <w:t xml:space="preserve"> Design parameters of the </w:t>
      </w:r>
      <w:r w:rsidR="00507955">
        <w:rPr>
          <w:sz w:val="24"/>
          <w:lang w:val="en-US"/>
        </w:rPr>
        <w:t xml:space="preserve">DC-280 </w:t>
      </w:r>
      <w:r w:rsidR="0008646F">
        <w:rPr>
          <w:sz w:val="24"/>
          <w:lang w:val="en-US"/>
        </w:rPr>
        <w:t>cyclotron</w:t>
      </w:r>
      <w:bookmarkStart w:id="0" w:name="_GoBack"/>
      <w:bookmarkEnd w:id="0"/>
    </w:p>
    <w:tbl>
      <w:tblPr>
        <w:tblW w:w="5946" w:type="dxa"/>
        <w:jc w:val="center"/>
        <w:tblCellMar>
          <w:left w:w="0" w:type="dxa"/>
          <w:right w:w="0" w:type="dxa"/>
        </w:tblCellMar>
        <w:tblLook w:val="0600"/>
      </w:tblPr>
      <w:tblGrid>
        <w:gridCol w:w="3253"/>
        <w:gridCol w:w="2693"/>
      </w:tblGrid>
      <w:tr w:rsidR="005B286B" w:rsidRPr="00E0118F" w:rsidTr="00E53B70">
        <w:trPr>
          <w:trHeight w:val="592"/>
          <w:jc w:val="center"/>
        </w:trPr>
        <w:tc>
          <w:tcPr>
            <w:tcW w:w="3253" w:type="dxa"/>
            <w:tcBorders>
              <w:top w:val="single" w:sz="18" w:space="0" w:color="000000"/>
              <w:left w:val="single" w:sz="6" w:space="0" w:color="000000"/>
              <w:bottom w:val="single" w:sz="18" w:space="0" w:color="000000"/>
              <w:right w:val="single" w:sz="6" w:space="0" w:color="000000"/>
            </w:tcBorders>
            <w:shd w:val="clear" w:color="auto" w:fill="auto"/>
            <w:tcMar>
              <w:top w:w="72" w:type="dxa"/>
              <w:left w:w="144" w:type="dxa"/>
              <w:bottom w:w="72" w:type="dxa"/>
              <w:right w:w="144" w:type="dxa"/>
            </w:tcMar>
            <w:hideMark/>
          </w:tcPr>
          <w:p w:rsidR="005B286B" w:rsidRPr="005B286B" w:rsidRDefault="005B286B" w:rsidP="005B286B">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 xml:space="preserve">Ion source </w:t>
            </w:r>
          </w:p>
        </w:tc>
        <w:tc>
          <w:tcPr>
            <w:tcW w:w="2693" w:type="dxa"/>
            <w:tcBorders>
              <w:top w:val="single" w:sz="18" w:space="0" w:color="000000"/>
              <w:left w:val="single" w:sz="6" w:space="0" w:color="000000"/>
              <w:bottom w:val="single" w:sz="18" w:space="0" w:color="000000"/>
              <w:right w:val="single" w:sz="6" w:space="0" w:color="000000"/>
            </w:tcBorders>
            <w:shd w:val="clear" w:color="auto" w:fill="auto"/>
            <w:tcMar>
              <w:top w:w="72" w:type="dxa"/>
              <w:left w:w="144" w:type="dxa"/>
              <w:bottom w:w="72" w:type="dxa"/>
              <w:right w:w="144" w:type="dxa"/>
            </w:tcMar>
            <w:hideMark/>
          </w:tcPr>
          <w:p w:rsidR="005B286B" w:rsidRPr="005B286B" w:rsidRDefault="005B286B" w:rsidP="005B286B">
            <w:pPr>
              <w:kinsoku w:val="0"/>
              <w:overflowPunct w:val="0"/>
              <w:spacing w:after="0" w:line="240" w:lineRule="auto"/>
              <w:textAlignment w:val="baseline"/>
              <w:rPr>
                <w:rFonts w:ascii="Arial" w:eastAsia="Times New Roman" w:hAnsi="Arial" w:cs="Arial"/>
                <w:lang w:val="en-US" w:eastAsia="ru-RU"/>
              </w:rPr>
            </w:pPr>
            <w:r w:rsidRPr="005B286B">
              <w:rPr>
                <w:rFonts w:eastAsia="Times New Roman"/>
                <w:bCs/>
                <w:kern w:val="24"/>
                <w:lang w:val="en-US" w:eastAsia="ru-RU"/>
              </w:rPr>
              <w:t>DECRIS-4</w:t>
            </w:r>
            <w:r w:rsidRPr="005B286B">
              <w:rPr>
                <w:rFonts w:eastAsia="MS PGothic"/>
                <w:bCs/>
                <w:kern w:val="24"/>
                <w:lang w:val="en-US" w:eastAsia="ru-RU"/>
              </w:rPr>
              <w:t xml:space="preserve">  - 14 GHz</w:t>
            </w:r>
          </w:p>
          <w:p w:rsidR="005B286B" w:rsidRPr="005B286B" w:rsidRDefault="005B286B" w:rsidP="005B286B">
            <w:pPr>
              <w:kinsoku w:val="0"/>
              <w:overflowPunct w:val="0"/>
              <w:spacing w:after="0" w:line="240" w:lineRule="auto"/>
              <w:textAlignment w:val="baseline"/>
              <w:rPr>
                <w:rFonts w:ascii="Arial" w:eastAsia="Times New Roman" w:hAnsi="Arial" w:cs="Arial"/>
                <w:lang w:val="en-US" w:eastAsia="ru-RU"/>
              </w:rPr>
            </w:pPr>
            <w:r w:rsidRPr="005B286B">
              <w:rPr>
                <w:rFonts w:eastAsia="Times New Roman"/>
                <w:bCs/>
                <w:kern w:val="24"/>
                <w:lang w:val="en-US" w:eastAsia="ru-RU"/>
              </w:rPr>
              <w:t xml:space="preserve">DECRIS-SC3 </w:t>
            </w:r>
            <w:r w:rsidRPr="005B286B">
              <w:rPr>
                <w:rFonts w:eastAsia="MS PGothic"/>
                <w:bCs/>
                <w:kern w:val="24"/>
                <w:lang w:val="en-US" w:eastAsia="ru-RU"/>
              </w:rPr>
              <w:t>- 18 GHz</w:t>
            </w:r>
          </w:p>
        </w:tc>
      </w:tr>
      <w:tr w:rsidR="00E53B70" w:rsidRPr="005B286B" w:rsidTr="005B286B">
        <w:trPr>
          <w:trHeight w:val="389"/>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tcPr>
          <w:p w:rsidR="00E53B70" w:rsidRPr="005B286B" w:rsidRDefault="00E53B70" w:rsidP="005B286B">
            <w:pPr>
              <w:kinsoku w:val="0"/>
              <w:overflowPunct w:val="0"/>
              <w:spacing w:after="0" w:line="240" w:lineRule="auto"/>
              <w:textAlignment w:val="baseline"/>
              <w:rPr>
                <w:rFonts w:eastAsia="Times New Roman"/>
                <w:bCs/>
                <w:kern w:val="24"/>
                <w:lang w:val="en-US" w:eastAsia="ru-RU"/>
              </w:rPr>
            </w:pPr>
            <w:r w:rsidRPr="005B286B">
              <w:rPr>
                <w:rFonts w:eastAsia="Times New Roman"/>
                <w:bCs/>
                <w:kern w:val="24"/>
                <w:lang w:val="en-US" w:eastAsia="ru-RU"/>
              </w:rPr>
              <w:t>Injecting beam potential</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tcPr>
          <w:p w:rsidR="00E53B70" w:rsidRPr="005B286B" w:rsidRDefault="00E53B70" w:rsidP="005B286B">
            <w:pPr>
              <w:kinsoku w:val="0"/>
              <w:overflowPunct w:val="0"/>
              <w:spacing w:after="0" w:line="240" w:lineRule="auto"/>
              <w:textAlignment w:val="baseline"/>
              <w:rPr>
                <w:rFonts w:eastAsia="Times New Roman"/>
                <w:bCs/>
                <w:kern w:val="24"/>
                <w:lang w:val="en-US" w:eastAsia="ru-RU"/>
              </w:rPr>
            </w:pPr>
            <w:r w:rsidRPr="005B286B">
              <w:rPr>
                <w:rFonts w:eastAsia="Times New Roman"/>
                <w:bCs/>
                <w:kern w:val="24"/>
                <w:lang w:val="en-US" w:eastAsia="ru-RU"/>
              </w:rPr>
              <w:t>Up to 100 kV</w:t>
            </w:r>
          </w:p>
        </w:tc>
      </w:tr>
      <w:tr w:rsidR="00E53B70" w:rsidRPr="005B286B" w:rsidTr="005B286B">
        <w:trPr>
          <w:trHeight w:val="389"/>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A/Z range</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4÷7</w:t>
            </w:r>
          </w:p>
        </w:tc>
      </w:tr>
      <w:tr w:rsidR="00E53B70" w:rsidRPr="005B286B" w:rsidTr="005B286B">
        <w:trPr>
          <w:trHeight w:val="389"/>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Energy</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 xml:space="preserve">4÷8 </w:t>
            </w:r>
            <w:proofErr w:type="spellStart"/>
            <w:r w:rsidRPr="005B286B">
              <w:rPr>
                <w:rFonts w:eastAsia="Times New Roman"/>
                <w:bCs/>
                <w:kern w:val="24"/>
                <w:lang w:val="en-US" w:eastAsia="ru-RU"/>
              </w:rPr>
              <w:t>MeV</w:t>
            </w:r>
            <w:proofErr w:type="spellEnd"/>
            <w:r w:rsidRPr="005B286B">
              <w:rPr>
                <w:rFonts w:eastAsia="Times New Roman"/>
                <w:bCs/>
                <w:kern w:val="24"/>
                <w:lang w:val="en-US" w:eastAsia="ru-RU"/>
              </w:rPr>
              <w:t>/n</w:t>
            </w:r>
          </w:p>
        </w:tc>
      </w:tr>
      <w:tr w:rsidR="00E53B70" w:rsidRPr="005B286B" w:rsidTr="005B286B">
        <w:trPr>
          <w:trHeight w:val="269"/>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Magnetic field level</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0.6÷1.35 T</w:t>
            </w:r>
          </w:p>
        </w:tc>
      </w:tr>
      <w:tr w:rsidR="00E53B70" w:rsidRPr="005B286B" w:rsidTr="005B286B">
        <w:trPr>
          <w:trHeight w:val="261"/>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K factor</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280</w:t>
            </w:r>
          </w:p>
        </w:tc>
      </w:tr>
      <w:tr w:rsidR="00E53B70" w:rsidRPr="005B286B" w:rsidTr="005B286B">
        <w:trPr>
          <w:trHeight w:val="253"/>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Gap between plugs</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400 mm</w:t>
            </w:r>
          </w:p>
        </w:tc>
      </w:tr>
      <w:tr w:rsidR="00E53B70" w:rsidRPr="005B286B" w:rsidTr="005B286B">
        <w:trPr>
          <w:trHeight w:val="272"/>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Valley/hill gap</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500/208 mm/mm</w:t>
            </w:r>
          </w:p>
        </w:tc>
      </w:tr>
      <w:tr w:rsidR="00E53B70" w:rsidRPr="005B286B" w:rsidTr="005B286B">
        <w:trPr>
          <w:trHeight w:val="265"/>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Magnet weight</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1000 t</w:t>
            </w:r>
          </w:p>
        </w:tc>
      </w:tr>
      <w:tr w:rsidR="00E53B70" w:rsidRPr="005B286B" w:rsidTr="005B286B">
        <w:trPr>
          <w:trHeight w:val="257"/>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Magnet power</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300 kW</w:t>
            </w:r>
          </w:p>
        </w:tc>
      </w:tr>
      <w:tr w:rsidR="00E53B70" w:rsidRPr="005B286B" w:rsidTr="005B286B">
        <w:trPr>
          <w:trHeight w:val="263"/>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Dee voltage</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2x130 kV</w:t>
            </w:r>
          </w:p>
        </w:tc>
      </w:tr>
      <w:tr w:rsidR="00E53B70" w:rsidRPr="005B286B" w:rsidTr="005B286B">
        <w:trPr>
          <w:trHeight w:val="254"/>
          <w:jc w:val="center"/>
        </w:trPr>
        <w:tc>
          <w:tcPr>
            <w:tcW w:w="325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RF power consumption</w:t>
            </w:r>
          </w:p>
        </w:tc>
        <w:tc>
          <w:tcPr>
            <w:tcW w:w="2693" w:type="dxa"/>
            <w:tcBorders>
              <w:top w:val="single" w:sz="8"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2x30 kW</w:t>
            </w:r>
          </w:p>
        </w:tc>
      </w:tr>
      <w:tr w:rsidR="00E53B70" w:rsidRPr="005B286B" w:rsidTr="005B286B">
        <w:trPr>
          <w:trHeight w:val="275"/>
          <w:jc w:val="center"/>
        </w:trPr>
        <w:tc>
          <w:tcPr>
            <w:tcW w:w="3253" w:type="dxa"/>
            <w:tcBorders>
              <w:top w:val="single" w:sz="8" w:space="0" w:color="000000"/>
              <w:left w:val="single" w:sz="6" w:space="0" w:color="000000"/>
              <w:bottom w:val="single" w:sz="1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 xml:space="preserve">Flat-top </w:t>
            </w:r>
            <w:proofErr w:type="spellStart"/>
            <w:r w:rsidRPr="005B286B">
              <w:rPr>
                <w:rFonts w:eastAsia="Times New Roman"/>
                <w:bCs/>
                <w:kern w:val="24"/>
                <w:lang w:val="en-US" w:eastAsia="ru-RU"/>
              </w:rPr>
              <w:t>dee</w:t>
            </w:r>
            <w:proofErr w:type="spellEnd"/>
            <w:r w:rsidRPr="005B286B">
              <w:rPr>
                <w:rFonts w:eastAsia="Times New Roman"/>
                <w:bCs/>
                <w:kern w:val="24"/>
                <w:lang w:val="en-US" w:eastAsia="ru-RU"/>
              </w:rPr>
              <w:t xml:space="preserve"> voltage</w:t>
            </w:r>
          </w:p>
        </w:tc>
        <w:tc>
          <w:tcPr>
            <w:tcW w:w="2693" w:type="dxa"/>
            <w:tcBorders>
              <w:top w:val="single" w:sz="8" w:space="0" w:color="000000"/>
              <w:left w:val="single" w:sz="6" w:space="0" w:color="000000"/>
              <w:bottom w:val="single" w:sz="18" w:space="0" w:color="000000"/>
              <w:right w:val="single" w:sz="6" w:space="0" w:color="000000"/>
            </w:tcBorders>
            <w:shd w:val="clear" w:color="auto" w:fill="auto"/>
            <w:tcMar>
              <w:top w:w="72" w:type="dxa"/>
              <w:left w:w="144" w:type="dxa"/>
              <w:bottom w:w="72" w:type="dxa"/>
              <w:right w:w="144" w:type="dxa"/>
            </w:tcMar>
            <w:hideMark/>
          </w:tcPr>
          <w:p w:rsidR="00E53B70" w:rsidRPr="005B286B" w:rsidRDefault="00E53B70" w:rsidP="00E53B70">
            <w:pPr>
              <w:kinsoku w:val="0"/>
              <w:overflowPunct w:val="0"/>
              <w:spacing w:after="0" w:line="240" w:lineRule="auto"/>
              <w:textAlignment w:val="baseline"/>
              <w:rPr>
                <w:rFonts w:ascii="Arial" w:eastAsia="Times New Roman" w:hAnsi="Arial" w:cs="Arial"/>
                <w:lang w:eastAsia="ru-RU"/>
              </w:rPr>
            </w:pPr>
            <w:r w:rsidRPr="005B286B">
              <w:rPr>
                <w:rFonts w:eastAsia="Times New Roman"/>
                <w:bCs/>
                <w:kern w:val="24"/>
                <w:lang w:val="en-US" w:eastAsia="ru-RU"/>
              </w:rPr>
              <w:t>2x14 kV</w:t>
            </w:r>
          </w:p>
        </w:tc>
      </w:tr>
    </w:tbl>
    <w:p w:rsidR="00A271BA" w:rsidRPr="00AC1614" w:rsidRDefault="00A271BA" w:rsidP="00820754">
      <w:pPr>
        <w:pStyle w:val="a5"/>
        <w:spacing w:after="60"/>
        <w:ind w:firstLine="709"/>
        <w:rPr>
          <w:b/>
          <w:sz w:val="24"/>
          <w:szCs w:val="24"/>
          <w:lang w:val="en-US"/>
        </w:rPr>
      </w:pPr>
    </w:p>
    <w:p w:rsidR="005B286B" w:rsidRDefault="005B286B" w:rsidP="00C362E2">
      <w:pPr>
        <w:pStyle w:val="a5"/>
        <w:spacing w:after="60"/>
        <w:ind w:firstLine="0"/>
        <w:rPr>
          <w:sz w:val="22"/>
          <w:szCs w:val="22"/>
          <w:lang w:val="en-US"/>
        </w:rPr>
      </w:pPr>
    </w:p>
    <w:p w:rsidR="00E0118F" w:rsidRDefault="002B3C15" w:rsidP="005B286B">
      <w:pPr>
        <w:pStyle w:val="a5"/>
        <w:spacing w:after="60"/>
        <w:ind w:firstLine="0"/>
        <w:jc w:val="center"/>
        <w:rPr>
          <w:sz w:val="22"/>
          <w:szCs w:val="22"/>
          <w:lang w:val="en-US"/>
        </w:rPr>
      </w:pPr>
      <w:r w:rsidRPr="002B3C15">
        <w:rPr>
          <w:b/>
          <w:sz w:val="22"/>
          <w:szCs w:val="22"/>
          <w:lang w:val="en-US"/>
        </w:rPr>
        <w:t xml:space="preserve">Table </w:t>
      </w:r>
      <w:r w:rsidR="00A271BA">
        <w:rPr>
          <w:b/>
          <w:sz w:val="22"/>
          <w:szCs w:val="22"/>
          <w:lang w:val="en-US"/>
        </w:rPr>
        <w:t>2</w:t>
      </w:r>
      <w:r w:rsidRPr="002B3C15">
        <w:rPr>
          <w:b/>
          <w:sz w:val="22"/>
          <w:szCs w:val="22"/>
          <w:lang w:val="en-US"/>
        </w:rPr>
        <w:t>.</w:t>
      </w:r>
      <w:r w:rsidR="00375A8C">
        <w:rPr>
          <w:sz w:val="22"/>
          <w:szCs w:val="22"/>
          <w:lang w:val="en-US"/>
        </w:rPr>
        <w:t>Beam i</w:t>
      </w:r>
      <w:r w:rsidR="00375A8C" w:rsidRPr="00375A8C">
        <w:rPr>
          <w:sz w:val="22"/>
          <w:szCs w:val="22"/>
          <w:lang w:val="en-US"/>
        </w:rPr>
        <w:t xml:space="preserve">ntensity from </w:t>
      </w:r>
      <w:r w:rsidR="00375A8C">
        <w:rPr>
          <w:sz w:val="22"/>
          <w:szCs w:val="22"/>
          <w:lang w:val="en-US"/>
        </w:rPr>
        <w:t>the</w:t>
      </w:r>
      <w:r w:rsidR="00E0118F">
        <w:rPr>
          <w:sz w:val="22"/>
          <w:szCs w:val="22"/>
          <w:lang w:val="en-US"/>
        </w:rPr>
        <w:t xml:space="preserve"> </w:t>
      </w:r>
      <w:r w:rsidR="00375A8C">
        <w:rPr>
          <w:sz w:val="22"/>
          <w:szCs w:val="22"/>
          <w:lang w:val="en-US"/>
        </w:rPr>
        <w:t>ion</w:t>
      </w:r>
      <w:r w:rsidR="00375A8C" w:rsidRPr="00375A8C">
        <w:rPr>
          <w:sz w:val="22"/>
          <w:szCs w:val="22"/>
          <w:lang w:val="en-US"/>
        </w:rPr>
        <w:t xml:space="preserve"> source, efficiency of capture and acceleration and ion beam intensity </w:t>
      </w:r>
    </w:p>
    <w:p w:rsidR="002B3C15" w:rsidRPr="002B3C15" w:rsidRDefault="00375A8C" w:rsidP="005B286B">
      <w:pPr>
        <w:pStyle w:val="a5"/>
        <w:spacing w:after="60"/>
        <w:ind w:firstLine="0"/>
        <w:jc w:val="center"/>
        <w:rPr>
          <w:b/>
          <w:sz w:val="22"/>
          <w:szCs w:val="22"/>
          <w:lang w:val="en-US"/>
        </w:rPr>
      </w:pPr>
      <w:r w:rsidRPr="00375A8C">
        <w:rPr>
          <w:sz w:val="22"/>
          <w:szCs w:val="22"/>
          <w:lang w:val="en-US"/>
        </w:rPr>
        <w:t xml:space="preserve">(4÷7 the </w:t>
      </w:r>
      <w:proofErr w:type="spellStart"/>
      <w:r w:rsidRPr="00375A8C">
        <w:rPr>
          <w:sz w:val="22"/>
          <w:szCs w:val="22"/>
          <w:lang w:val="en-US"/>
        </w:rPr>
        <w:t>MeV</w:t>
      </w:r>
      <w:proofErr w:type="spellEnd"/>
      <w:r w:rsidRPr="00375A8C">
        <w:rPr>
          <w:sz w:val="22"/>
          <w:szCs w:val="22"/>
          <w:lang w:val="en-US"/>
        </w:rPr>
        <w:t>/nucleon) on targets of physical installations</w:t>
      </w:r>
    </w:p>
    <w:tbl>
      <w:tblPr>
        <w:tblW w:w="849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left w:w="0" w:type="dxa"/>
          <w:right w:w="0" w:type="dxa"/>
        </w:tblCellMar>
        <w:tblLook w:val="0600"/>
      </w:tblPr>
      <w:tblGrid>
        <w:gridCol w:w="1216"/>
        <w:gridCol w:w="1184"/>
        <w:gridCol w:w="1134"/>
        <w:gridCol w:w="1216"/>
        <w:gridCol w:w="1477"/>
        <w:gridCol w:w="2268"/>
      </w:tblGrid>
      <w:tr w:rsidR="002B3C15" w:rsidRPr="002B3C15" w:rsidTr="005B286B">
        <w:trPr>
          <w:trHeight w:val="816"/>
          <w:jc w:val="center"/>
        </w:trPr>
        <w:tc>
          <w:tcPr>
            <w:tcW w:w="1216" w:type="dxa"/>
            <w:vMerge w:val="restart"/>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b/>
                <w:bCs/>
                <w:sz w:val="22"/>
                <w:szCs w:val="22"/>
                <w:lang w:val="en-US"/>
              </w:rPr>
              <w:t>Ion</w:t>
            </w:r>
          </w:p>
        </w:tc>
        <w:tc>
          <w:tcPr>
            <w:tcW w:w="1184" w:type="dxa"/>
            <w:vMerge w:val="restart"/>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b/>
                <w:bCs/>
                <w:sz w:val="22"/>
                <w:szCs w:val="22"/>
                <w:lang w:val="en-US"/>
              </w:rPr>
              <w:t>Ion</w:t>
            </w:r>
          </w:p>
          <w:p w:rsidR="002B3C15" w:rsidRPr="002B3C15" w:rsidRDefault="002B3C15" w:rsidP="002B3C15">
            <w:pPr>
              <w:pStyle w:val="a5"/>
              <w:spacing w:after="60"/>
              <w:ind w:firstLine="0"/>
              <w:rPr>
                <w:sz w:val="22"/>
                <w:szCs w:val="22"/>
                <w:lang w:val="ru-RU"/>
              </w:rPr>
            </w:pPr>
            <w:r w:rsidRPr="002B3C15">
              <w:rPr>
                <w:b/>
                <w:bCs/>
                <w:sz w:val="22"/>
                <w:szCs w:val="22"/>
                <w:lang w:val="en-US"/>
              </w:rPr>
              <w:t xml:space="preserve"> charge</w:t>
            </w:r>
          </w:p>
        </w:tc>
        <w:tc>
          <w:tcPr>
            <w:tcW w:w="2350" w:type="dxa"/>
            <w:gridSpan w:val="2"/>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en-US"/>
              </w:rPr>
            </w:pPr>
            <w:r w:rsidRPr="002B3C15">
              <w:rPr>
                <w:b/>
                <w:bCs/>
                <w:i/>
                <w:iCs/>
                <w:sz w:val="22"/>
                <w:szCs w:val="22"/>
                <w:lang w:val="en-US"/>
              </w:rPr>
              <w:t>Beam Intensity from 18 GHz ECR</w:t>
            </w:r>
          </w:p>
        </w:tc>
        <w:tc>
          <w:tcPr>
            <w:tcW w:w="1477" w:type="dxa"/>
            <w:vMerge w:val="restart"/>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en-US"/>
              </w:rPr>
            </w:pPr>
            <w:r w:rsidRPr="002B3C15">
              <w:rPr>
                <w:b/>
                <w:bCs/>
                <w:sz w:val="22"/>
                <w:szCs w:val="22"/>
                <w:lang w:val="en-US"/>
              </w:rPr>
              <w:t xml:space="preserve">Efficiency of </w:t>
            </w:r>
          </w:p>
          <w:p w:rsidR="002B3C15" w:rsidRPr="002B3C15" w:rsidRDefault="002B3C15" w:rsidP="002B3C15">
            <w:pPr>
              <w:pStyle w:val="a5"/>
              <w:spacing w:after="60"/>
              <w:ind w:firstLine="0"/>
              <w:rPr>
                <w:sz w:val="22"/>
                <w:szCs w:val="22"/>
                <w:lang w:val="en-US"/>
              </w:rPr>
            </w:pPr>
            <w:r w:rsidRPr="002B3C15">
              <w:rPr>
                <w:b/>
                <w:bCs/>
                <w:sz w:val="22"/>
                <w:szCs w:val="22"/>
                <w:lang w:val="en-US"/>
              </w:rPr>
              <w:t xml:space="preserve">capture and </w:t>
            </w:r>
          </w:p>
          <w:p w:rsidR="002B3C15" w:rsidRPr="002B3C15" w:rsidRDefault="002B3C15" w:rsidP="002B3C15">
            <w:pPr>
              <w:pStyle w:val="a5"/>
              <w:spacing w:after="60"/>
              <w:ind w:firstLine="0"/>
              <w:rPr>
                <w:sz w:val="22"/>
                <w:szCs w:val="22"/>
                <w:lang w:val="en-US"/>
              </w:rPr>
            </w:pPr>
            <w:r w:rsidRPr="002B3C15">
              <w:rPr>
                <w:b/>
                <w:bCs/>
                <w:sz w:val="22"/>
                <w:szCs w:val="22"/>
                <w:lang w:val="en-US"/>
              </w:rPr>
              <w:t>acceleration</w:t>
            </w:r>
          </w:p>
        </w:tc>
        <w:tc>
          <w:tcPr>
            <w:tcW w:w="2268" w:type="dxa"/>
            <w:vMerge w:val="restart"/>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en-US"/>
              </w:rPr>
            </w:pPr>
            <w:r w:rsidRPr="002B3C15">
              <w:rPr>
                <w:b/>
                <w:bCs/>
                <w:sz w:val="22"/>
                <w:szCs w:val="22"/>
                <w:lang w:val="en-US"/>
              </w:rPr>
              <w:t xml:space="preserve">Beam intensity of </w:t>
            </w:r>
          </w:p>
          <w:p w:rsidR="002B3C15" w:rsidRPr="002B3C15" w:rsidRDefault="002B3C15" w:rsidP="002B3C15">
            <w:pPr>
              <w:pStyle w:val="a5"/>
              <w:spacing w:after="60"/>
              <w:ind w:firstLine="0"/>
              <w:rPr>
                <w:sz w:val="22"/>
                <w:szCs w:val="22"/>
                <w:lang w:val="en-US"/>
              </w:rPr>
            </w:pPr>
            <w:r w:rsidRPr="002B3C15">
              <w:rPr>
                <w:b/>
                <w:bCs/>
                <w:sz w:val="22"/>
                <w:szCs w:val="22"/>
                <w:lang w:val="en-US"/>
              </w:rPr>
              <w:t xml:space="preserve">(4÷7) </w:t>
            </w:r>
            <w:proofErr w:type="spellStart"/>
            <w:r w:rsidRPr="002B3C15">
              <w:rPr>
                <w:b/>
                <w:bCs/>
                <w:sz w:val="22"/>
                <w:szCs w:val="22"/>
                <w:lang w:val="en-US"/>
              </w:rPr>
              <w:t>MeV</w:t>
            </w:r>
            <w:proofErr w:type="spellEnd"/>
            <w:r w:rsidRPr="002B3C15">
              <w:rPr>
                <w:b/>
                <w:bCs/>
                <w:sz w:val="22"/>
                <w:szCs w:val="22"/>
                <w:lang w:val="en-US"/>
              </w:rPr>
              <w:t>/</w:t>
            </w:r>
            <w:proofErr w:type="spellStart"/>
            <w:r w:rsidRPr="002B3C15">
              <w:rPr>
                <w:b/>
                <w:bCs/>
                <w:sz w:val="22"/>
                <w:szCs w:val="22"/>
                <w:lang w:val="en-US"/>
              </w:rPr>
              <w:t>nucl</w:t>
            </w:r>
            <w:proofErr w:type="spellEnd"/>
            <w:r w:rsidRPr="002B3C15">
              <w:rPr>
                <w:b/>
                <w:bCs/>
                <w:sz w:val="22"/>
                <w:szCs w:val="22"/>
                <w:lang w:val="en-US"/>
              </w:rPr>
              <w:t xml:space="preserve">. ions </w:t>
            </w:r>
          </w:p>
          <w:p w:rsidR="002B3C15" w:rsidRPr="002B3C15" w:rsidRDefault="002B3C15" w:rsidP="002B3C15">
            <w:pPr>
              <w:pStyle w:val="a5"/>
              <w:spacing w:after="60"/>
              <w:ind w:firstLine="0"/>
              <w:rPr>
                <w:sz w:val="22"/>
                <w:szCs w:val="22"/>
                <w:lang w:val="ru-RU"/>
              </w:rPr>
            </w:pPr>
            <w:r w:rsidRPr="002B3C15">
              <w:rPr>
                <w:b/>
                <w:bCs/>
                <w:sz w:val="22"/>
                <w:szCs w:val="22"/>
                <w:lang w:val="en-US"/>
              </w:rPr>
              <w:t xml:space="preserve">on </w:t>
            </w:r>
            <w:proofErr w:type="spellStart"/>
            <w:r w:rsidRPr="002B3C15">
              <w:rPr>
                <w:b/>
                <w:bCs/>
                <w:sz w:val="22"/>
                <w:szCs w:val="22"/>
                <w:lang w:val="en-US"/>
              </w:rPr>
              <w:t>targets,pps</w:t>
            </w:r>
            <w:proofErr w:type="spellEnd"/>
          </w:p>
        </w:tc>
      </w:tr>
      <w:tr w:rsidR="002B3C15" w:rsidRPr="002B3C15" w:rsidTr="005B286B">
        <w:trPr>
          <w:trHeight w:val="480"/>
          <w:jc w:val="center"/>
        </w:trPr>
        <w:tc>
          <w:tcPr>
            <w:tcW w:w="0" w:type="auto"/>
            <w:vMerge/>
            <w:shd w:val="clear" w:color="auto" w:fill="FFFFFF" w:themeFill="background1"/>
            <w:vAlign w:val="center"/>
            <w:hideMark/>
          </w:tcPr>
          <w:p w:rsidR="002B3C15" w:rsidRPr="002B3C15" w:rsidRDefault="002B3C15" w:rsidP="002B3C15">
            <w:pPr>
              <w:pStyle w:val="a5"/>
              <w:spacing w:after="60"/>
              <w:rPr>
                <w:sz w:val="22"/>
                <w:szCs w:val="22"/>
                <w:lang w:val="ru-RU"/>
              </w:rPr>
            </w:pPr>
          </w:p>
        </w:tc>
        <w:tc>
          <w:tcPr>
            <w:tcW w:w="1184" w:type="dxa"/>
            <w:vMerge/>
            <w:shd w:val="clear" w:color="auto" w:fill="FFFFFF" w:themeFill="background1"/>
            <w:vAlign w:val="center"/>
            <w:hideMark/>
          </w:tcPr>
          <w:p w:rsidR="002B3C15" w:rsidRPr="002B3C15" w:rsidRDefault="002B3C15" w:rsidP="002B3C15">
            <w:pPr>
              <w:pStyle w:val="a5"/>
              <w:spacing w:after="60"/>
              <w:rPr>
                <w:sz w:val="22"/>
                <w:szCs w:val="22"/>
                <w:lang w:val="ru-RU"/>
              </w:rPr>
            </w:pP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b/>
                <w:bCs/>
                <w:sz w:val="22"/>
                <w:szCs w:val="22"/>
                <w:lang w:val="en-US"/>
              </w:rPr>
              <w:t>e</w:t>
            </w:r>
            <w:r w:rsidRPr="002B3C15">
              <w:rPr>
                <w:b/>
                <w:bCs/>
                <w:sz w:val="22"/>
                <w:szCs w:val="22"/>
                <w:lang w:val="en-US"/>
              </w:rPr>
              <w:sym w:font="Symbol" w:char="F06D"/>
            </w:r>
            <w:r w:rsidRPr="002B3C15">
              <w:rPr>
                <w:b/>
                <w:bCs/>
                <w:sz w:val="22"/>
                <w:szCs w:val="22"/>
                <w:lang w:val="en-US"/>
              </w:rPr>
              <w:t>A</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proofErr w:type="spellStart"/>
            <w:r w:rsidRPr="002B3C15">
              <w:rPr>
                <w:b/>
                <w:bCs/>
                <w:sz w:val="22"/>
                <w:szCs w:val="22"/>
                <w:lang w:val="en-US"/>
              </w:rPr>
              <w:t>pps</w:t>
            </w:r>
            <w:proofErr w:type="spellEnd"/>
          </w:p>
        </w:tc>
        <w:tc>
          <w:tcPr>
            <w:tcW w:w="1477" w:type="dxa"/>
            <w:vMerge/>
            <w:shd w:val="clear" w:color="auto" w:fill="FFFFFF" w:themeFill="background1"/>
            <w:vAlign w:val="center"/>
            <w:hideMark/>
          </w:tcPr>
          <w:p w:rsidR="002B3C15" w:rsidRPr="002B3C15" w:rsidRDefault="002B3C15" w:rsidP="002B3C15">
            <w:pPr>
              <w:pStyle w:val="a5"/>
              <w:spacing w:after="60"/>
              <w:rPr>
                <w:sz w:val="22"/>
                <w:szCs w:val="22"/>
                <w:lang w:val="ru-RU"/>
              </w:rPr>
            </w:pPr>
          </w:p>
        </w:tc>
        <w:tc>
          <w:tcPr>
            <w:tcW w:w="2268" w:type="dxa"/>
            <w:vMerge/>
            <w:shd w:val="clear" w:color="auto" w:fill="FFFFFF" w:themeFill="background1"/>
            <w:vAlign w:val="center"/>
            <w:hideMark/>
          </w:tcPr>
          <w:p w:rsidR="002B3C15" w:rsidRPr="002B3C15" w:rsidRDefault="002B3C15" w:rsidP="002B3C15">
            <w:pPr>
              <w:pStyle w:val="a5"/>
              <w:spacing w:after="60"/>
              <w:rPr>
                <w:sz w:val="22"/>
                <w:szCs w:val="22"/>
                <w:lang w:val="ru-RU"/>
              </w:rPr>
            </w:pPr>
          </w:p>
        </w:tc>
      </w:tr>
      <w:tr w:rsidR="002B3C15" w:rsidRPr="002B3C15" w:rsidTr="005B286B">
        <w:trPr>
          <w:trHeight w:val="225"/>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vertAlign w:val="superscript"/>
                <w:lang w:val="ru-RU"/>
              </w:rPr>
              <w:t>20</w:t>
            </w:r>
            <w:r w:rsidRPr="002B3C15">
              <w:rPr>
                <w:b/>
                <w:bCs/>
                <w:sz w:val="22"/>
                <w:szCs w:val="22"/>
                <w:lang w:val="en-US"/>
              </w:rPr>
              <w:t>Ne</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en-US"/>
              </w:rPr>
              <w:t>3</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en-US"/>
              </w:rPr>
              <w:t>150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en-US"/>
              </w:rPr>
              <w:t>3</w:t>
            </w:r>
            <w:r w:rsidRPr="002B3C15">
              <w:rPr>
                <w:sz w:val="22"/>
                <w:szCs w:val="22"/>
                <w:lang w:val="ru-RU"/>
              </w:rPr>
              <w:t>.10</w:t>
            </w:r>
            <w:r w:rsidRPr="002B3C15">
              <w:rPr>
                <w:sz w:val="22"/>
                <w:szCs w:val="22"/>
                <w:vertAlign w:val="superscript"/>
                <w:lang w:val="ru-RU"/>
              </w:rPr>
              <w:t>14</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14</w:t>
            </w:r>
          </w:p>
        </w:tc>
      </w:tr>
      <w:tr w:rsidR="002B3C15" w:rsidRPr="002B3C15" w:rsidTr="005B286B">
        <w:trPr>
          <w:trHeight w:val="175"/>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vertAlign w:val="superscript"/>
                <w:lang w:val="ru-RU"/>
              </w:rPr>
              <w:t>40</w:t>
            </w:r>
            <w:proofErr w:type="spellStart"/>
            <w:r w:rsidRPr="002B3C15">
              <w:rPr>
                <w:b/>
                <w:bCs/>
                <w:sz w:val="22"/>
                <w:szCs w:val="22"/>
                <w:lang w:val="en-US"/>
              </w:rPr>
              <w:t>Ar</w:t>
            </w:r>
            <w:proofErr w:type="spellEnd"/>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7</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300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3.10</w:t>
            </w:r>
            <w:r w:rsidRPr="002B3C15">
              <w:rPr>
                <w:sz w:val="22"/>
                <w:szCs w:val="22"/>
                <w:vertAlign w:val="superscript"/>
                <w:lang w:val="ru-RU"/>
              </w:rPr>
              <w:t>14</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14</w:t>
            </w:r>
          </w:p>
        </w:tc>
      </w:tr>
      <w:tr w:rsidR="002B3C15" w:rsidRPr="002B3C15" w:rsidTr="005B286B">
        <w:trPr>
          <w:trHeight w:val="253"/>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vertAlign w:val="superscript"/>
                <w:lang w:val="ru-RU"/>
              </w:rPr>
              <w:t>48</w:t>
            </w:r>
            <w:r w:rsidRPr="002B3C15">
              <w:rPr>
                <w:b/>
                <w:bCs/>
                <w:sz w:val="22"/>
                <w:szCs w:val="22"/>
                <w:lang w:val="ru-RU"/>
              </w:rPr>
              <w:t>Са</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8</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150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14</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5.10</w:t>
            </w:r>
            <w:r w:rsidRPr="002B3C15">
              <w:rPr>
                <w:sz w:val="22"/>
                <w:szCs w:val="22"/>
                <w:vertAlign w:val="superscript"/>
                <w:lang w:val="ru-RU"/>
              </w:rPr>
              <w:t>13</w:t>
            </w:r>
          </w:p>
        </w:tc>
      </w:tr>
      <w:tr w:rsidR="002B3C15" w:rsidRPr="002B3C15" w:rsidTr="005B286B">
        <w:trPr>
          <w:trHeight w:val="203"/>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AC1CE0">
              <w:rPr>
                <w:sz w:val="22"/>
                <w:szCs w:val="22"/>
                <w:vertAlign w:val="superscript"/>
                <w:lang w:val="ru-RU"/>
              </w:rPr>
              <w:t>50</w:t>
            </w:r>
            <w:r w:rsidRPr="002B3C15">
              <w:rPr>
                <w:b/>
                <w:bCs/>
                <w:sz w:val="22"/>
                <w:szCs w:val="22"/>
                <w:lang w:val="en-US"/>
              </w:rPr>
              <w:t>Ti</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8/9</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75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2,5.10</w:t>
            </w:r>
            <w:r w:rsidRPr="002B3C15">
              <w:rPr>
                <w:sz w:val="22"/>
                <w:szCs w:val="22"/>
                <w:vertAlign w:val="superscript"/>
                <w:lang w:val="ru-RU"/>
              </w:rPr>
              <w:t>13</w:t>
            </w:r>
          </w:p>
        </w:tc>
      </w:tr>
      <w:tr w:rsidR="002B3C15" w:rsidRPr="002B3C15" w:rsidTr="005B286B">
        <w:trPr>
          <w:trHeight w:val="309"/>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AC1CE0">
              <w:rPr>
                <w:sz w:val="22"/>
                <w:szCs w:val="22"/>
                <w:vertAlign w:val="superscript"/>
                <w:lang w:val="ru-RU"/>
              </w:rPr>
              <w:t>54</w:t>
            </w:r>
            <w:r w:rsidRPr="002B3C15">
              <w:rPr>
                <w:b/>
                <w:bCs/>
                <w:sz w:val="22"/>
                <w:szCs w:val="22"/>
                <w:lang w:val="en-US"/>
              </w:rPr>
              <w:t>Cr</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9</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125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8.10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4.10</w:t>
            </w:r>
            <w:r w:rsidRPr="002B3C15">
              <w:rPr>
                <w:sz w:val="22"/>
                <w:szCs w:val="22"/>
                <w:vertAlign w:val="superscript"/>
                <w:lang w:val="ru-RU"/>
              </w:rPr>
              <w:t>13</w:t>
            </w:r>
          </w:p>
        </w:tc>
      </w:tr>
      <w:tr w:rsidR="002B3C15" w:rsidRPr="002B3C15" w:rsidTr="005B286B">
        <w:trPr>
          <w:trHeight w:val="245"/>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58</w:t>
            </w:r>
            <w:r w:rsidRPr="002B3C15">
              <w:rPr>
                <w:b/>
                <w:bCs/>
                <w:sz w:val="22"/>
                <w:szCs w:val="22"/>
                <w:lang w:val="en-US"/>
              </w:rPr>
              <w:t>Fe</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9/10</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125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8.10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4.10</w:t>
            </w:r>
            <w:r w:rsidRPr="002B3C15">
              <w:rPr>
                <w:sz w:val="22"/>
                <w:szCs w:val="22"/>
                <w:vertAlign w:val="superscript"/>
                <w:lang w:val="ru-RU"/>
              </w:rPr>
              <w:t>13</w:t>
            </w:r>
          </w:p>
        </w:tc>
      </w:tr>
      <w:tr w:rsidR="002B3C15" w:rsidRPr="002B3C15" w:rsidTr="005B286B">
        <w:trPr>
          <w:trHeight w:val="337"/>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64</w:t>
            </w:r>
            <w:r w:rsidRPr="002B3C15">
              <w:rPr>
                <w:b/>
                <w:bCs/>
                <w:sz w:val="22"/>
                <w:szCs w:val="22"/>
                <w:lang w:val="en-US"/>
              </w:rPr>
              <w:t>Ni</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10/11</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125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8.10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4.10</w:t>
            </w:r>
            <w:r w:rsidRPr="002B3C15">
              <w:rPr>
                <w:sz w:val="22"/>
                <w:szCs w:val="22"/>
                <w:vertAlign w:val="superscript"/>
                <w:lang w:val="ru-RU"/>
              </w:rPr>
              <w:t>13</w:t>
            </w:r>
          </w:p>
        </w:tc>
      </w:tr>
      <w:tr w:rsidR="002B3C15" w:rsidRPr="002B3C15" w:rsidTr="005B286B">
        <w:trPr>
          <w:trHeight w:val="259"/>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70</w:t>
            </w:r>
            <w:r w:rsidRPr="002B3C15">
              <w:rPr>
                <w:b/>
                <w:bCs/>
                <w:sz w:val="22"/>
                <w:szCs w:val="22"/>
                <w:lang w:val="en-US"/>
              </w:rPr>
              <w:t>Zn</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11/12</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100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2,5.10</w:t>
            </w:r>
            <w:r w:rsidRPr="002B3C15">
              <w:rPr>
                <w:sz w:val="22"/>
                <w:szCs w:val="22"/>
                <w:vertAlign w:val="superscript"/>
                <w:lang w:val="ru-RU"/>
              </w:rPr>
              <w:t>13</w:t>
            </w:r>
          </w:p>
        </w:tc>
      </w:tr>
      <w:tr w:rsidR="002B3C15" w:rsidRPr="002B3C15" w:rsidTr="005B286B">
        <w:trPr>
          <w:trHeight w:val="209"/>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76</w:t>
            </w:r>
            <w:proofErr w:type="spellStart"/>
            <w:r w:rsidRPr="002B3C15">
              <w:rPr>
                <w:b/>
                <w:bCs/>
                <w:sz w:val="22"/>
                <w:szCs w:val="22"/>
                <w:lang w:val="en-US"/>
              </w:rPr>
              <w:t>Ge</w:t>
            </w:r>
            <w:proofErr w:type="spellEnd"/>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12/13</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13</w:t>
            </w:r>
          </w:p>
        </w:tc>
      </w:tr>
      <w:tr w:rsidR="002B3C15" w:rsidRPr="002B3C15" w:rsidTr="005B286B">
        <w:trPr>
          <w:trHeight w:val="194"/>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86</w:t>
            </w:r>
            <w:r w:rsidRPr="002B3C15">
              <w:rPr>
                <w:b/>
                <w:bCs/>
                <w:sz w:val="22"/>
                <w:szCs w:val="22"/>
                <w:lang w:val="en-US"/>
              </w:rPr>
              <w:t>Kr</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14/15</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150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3.10</w:t>
            </w:r>
            <w:r w:rsidRPr="002B3C15">
              <w:rPr>
                <w:sz w:val="22"/>
                <w:szCs w:val="22"/>
                <w:vertAlign w:val="superscript"/>
                <w:lang w:val="ru-RU"/>
              </w:rPr>
              <w:t>13</w:t>
            </w:r>
          </w:p>
        </w:tc>
      </w:tr>
      <w:tr w:rsidR="002B3C15" w:rsidRPr="002B3C15" w:rsidTr="005B286B">
        <w:trPr>
          <w:trHeight w:val="336"/>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96</w:t>
            </w:r>
            <w:proofErr w:type="spellStart"/>
            <w:r w:rsidRPr="002B3C15">
              <w:rPr>
                <w:b/>
                <w:bCs/>
                <w:sz w:val="22"/>
                <w:szCs w:val="22"/>
                <w:lang w:val="en-US"/>
              </w:rPr>
              <w:t>Zr</w:t>
            </w:r>
            <w:proofErr w:type="spellEnd"/>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16</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4.10</w:t>
            </w:r>
            <w:r w:rsidRPr="002B3C15">
              <w:rPr>
                <w:sz w:val="22"/>
                <w:szCs w:val="22"/>
                <w:vertAlign w:val="superscript"/>
                <w:lang w:val="ru-RU"/>
              </w:rPr>
              <w:t>12</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2,5.10</w:t>
            </w:r>
            <w:r w:rsidRPr="002B3C15">
              <w:rPr>
                <w:sz w:val="22"/>
                <w:szCs w:val="22"/>
                <w:vertAlign w:val="superscript"/>
                <w:lang w:val="ru-RU"/>
              </w:rPr>
              <w:t>12</w:t>
            </w:r>
          </w:p>
        </w:tc>
      </w:tr>
      <w:tr w:rsidR="002B3C15" w:rsidRPr="002B3C15" w:rsidTr="005B286B">
        <w:trPr>
          <w:trHeight w:val="258"/>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100</w:t>
            </w:r>
            <w:r w:rsidRPr="002B3C15">
              <w:rPr>
                <w:b/>
                <w:bCs/>
                <w:sz w:val="22"/>
                <w:szCs w:val="22"/>
                <w:lang w:val="ru-RU"/>
              </w:rPr>
              <w:t>Мо</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16/17</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3.10</w:t>
            </w:r>
            <w:r w:rsidRPr="002B3C15">
              <w:rPr>
                <w:sz w:val="22"/>
                <w:szCs w:val="22"/>
                <w:vertAlign w:val="superscript"/>
                <w:lang w:val="ru-RU"/>
              </w:rPr>
              <w:t>12</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2.10</w:t>
            </w:r>
            <w:r w:rsidRPr="002B3C15">
              <w:rPr>
                <w:sz w:val="22"/>
                <w:szCs w:val="22"/>
                <w:vertAlign w:val="superscript"/>
                <w:lang w:val="ru-RU"/>
              </w:rPr>
              <w:t>12</w:t>
            </w:r>
          </w:p>
        </w:tc>
      </w:tr>
      <w:tr w:rsidR="002B3C15" w:rsidRPr="002B3C15" w:rsidTr="005B286B">
        <w:trPr>
          <w:trHeight w:val="349"/>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124</w:t>
            </w:r>
            <w:proofErr w:type="spellStart"/>
            <w:r w:rsidRPr="002B3C15">
              <w:rPr>
                <w:b/>
                <w:bCs/>
                <w:sz w:val="22"/>
                <w:szCs w:val="22"/>
                <w:lang w:val="en-US"/>
              </w:rPr>
              <w:t>Sn</w:t>
            </w:r>
            <w:proofErr w:type="spellEnd"/>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20/21</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3.10</w:t>
            </w:r>
            <w:r w:rsidRPr="002B3C15">
              <w:rPr>
                <w:sz w:val="22"/>
                <w:szCs w:val="22"/>
                <w:vertAlign w:val="superscript"/>
                <w:lang w:val="ru-RU"/>
              </w:rPr>
              <w:t>12</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2.10</w:t>
            </w:r>
            <w:r w:rsidRPr="002B3C15">
              <w:rPr>
                <w:sz w:val="22"/>
                <w:szCs w:val="22"/>
                <w:vertAlign w:val="superscript"/>
                <w:lang w:val="ru-RU"/>
              </w:rPr>
              <w:t>12</w:t>
            </w:r>
          </w:p>
        </w:tc>
      </w:tr>
      <w:tr w:rsidR="002B3C15" w:rsidRPr="002B3C15" w:rsidTr="005B286B">
        <w:trPr>
          <w:trHeight w:val="257"/>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136</w:t>
            </w:r>
            <w:r w:rsidRPr="002B3C15">
              <w:rPr>
                <w:b/>
                <w:bCs/>
                <w:sz w:val="22"/>
                <w:szCs w:val="22"/>
                <w:lang w:val="ru-RU"/>
              </w:rPr>
              <w:t>Хе</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22/23</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150</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4.10</w:t>
            </w:r>
            <w:r w:rsidRPr="002B3C15">
              <w:rPr>
                <w:sz w:val="22"/>
                <w:szCs w:val="22"/>
                <w:vertAlign w:val="superscript"/>
                <w:lang w:val="ru-RU"/>
              </w:rPr>
              <w:t>13</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2.10</w:t>
            </w:r>
            <w:r w:rsidRPr="002B3C15">
              <w:rPr>
                <w:sz w:val="22"/>
                <w:szCs w:val="22"/>
                <w:vertAlign w:val="superscript"/>
                <w:lang w:val="ru-RU"/>
              </w:rPr>
              <w:t>13</w:t>
            </w:r>
          </w:p>
        </w:tc>
      </w:tr>
      <w:tr w:rsidR="002B3C15" w:rsidRPr="002B3C15" w:rsidTr="005B286B">
        <w:trPr>
          <w:trHeight w:val="348"/>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192</w:t>
            </w:r>
            <w:r w:rsidRPr="002B3C15">
              <w:rPr>
                <w:b/>
                <w:bCs/>
                <w:sz w:val="22"/>
                <w:szCs w:val="22"/>
                <w:lang w:val="en-US"/>
              </w:rPr>
              <w:t>Os</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32</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12</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6.10</w:t>
            </w:r>
            <w:r w:rsidRPr="002B3C15">
              <w:rPr>
                <w:sz w:val="22"/>
                <w:szCs w:val="22"/>
                <w:vertAlign w:val="superscript"/>
                <w:lang w:val="ru-RU"/>
              </w:rPr>
              <w:t>11</w:t>
            </w:r>
          </w:p>
        </w:tc>
      </w:tr>
      <w:tr w:rsidR="002B3C15" w:rsidRPr="002B3C15" w:rsidTr="005B286B">
        <w:trPr>
          <w:trHeight w:val="270"/>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208</w:t>
            </w:r>
            <w:proofErr w:type="spellStart"/>
            <w:r w:rsidRPr="002B3C15">
              <w:rPr>
                <w:b/>
                <w:bCs/>
                <w:sz w:val="22"/>
                <w:szCs w:val="22"/>
                <w:lang w:val="en-US"/>
              </w:rPr>
              <w:t>Pb</w:t>
            </w:r>
            <w:proofErr w:type="spellEnd"/>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34/35</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2.10</w:t>
            </w:r>
            <w:r w:rsidRPr="002B3C15">
              <w:rPr>
                <w:sz w:val="22"/>
                <w:szCs w:val="22"/>
                <w:vertAlign w:val="superscript"/>
                <w:lang w:val="ru-RU"/>
              </w:rPr>
              <w:t>12</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12</w:t>
            </w:r>
          </w:p>
        </w:tc>
      </w:tr>
      <w:tr w:rsidR="002B3C15" w:rsidRPr="002B3C15" w:rsidTr="005B286B">
        <w:trPr>
          <w:trHeight w:val="349"/>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209</w:t>
            </w:r>
            <w:r w:rsidRPr="002B3C15">
              <w:rPr>
                <w:b/>
                <w:bCs/>
                <w:sz w:val="22"/>
                <w:szCs w:val="22"/>
                <w:lang w:val="en-US"/>
              </w:rPr>
              <w:t>Bi</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34/35</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15</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2,2.10</w:t>
            </w:r>
            <w:r w:rsidRPr="002B3C15">
              <w:rPr>
                <w:sz w:val="22"/>
                <w:szCs w:val="22"/>
                <w:vertAlign w:val="superscript"/>
                <w:lang w:val="ru-RU"/>
              </w:rPr>
              <w:t>12</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12</w:t>
            </w:r>
          </w:p>
        </w:tc>
      </w:tr>
      <w:tr w:rsidR="002B3C15" w:rsidRPr="002B3C15" w:rsidTr="005B286B">
        <w:trPr>
          <w:trHeight w:val="271"/>
          <w:jc w:val="center"/>
        </w:trPr>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F73B26">
              <w:rPr>
                <w:sz w:val="22"/>
                <w:szCs w:val="22"/>
                <w:vertAlign w:val="superscript"/>
                <w:lang w:val="ru-RU"/>
              </w:rPr>
              <w:t>238</w:t>
            </w:r>
            <w:r w:rsidRPr="002B3C15">
              <w:rPr>
                <w:b/>
                <w:bCs/>
                <w:sz w:val="22"/>
                <w:szCs w:val="22"/>
                <w:lang w:val="en-US"/>
              </w:rPr>
              <w:t>U</w:t>
            </w:r>
          </w:p>
        </w:tc>
        <w:tc>
          <w:tcPr>
            <w:tcW w:w="118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39/40</w:t>
            </w:r>
          </w:p>
        </w:tc>
        <w:tc>
          <w:tcPr>
            <w:tcW w:w="1134"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w:t>
            </w:r>
          </w:p>
        </w:tc>
        <w:tc>
          <w:tcPr>
            <w:tcW w:w="1216"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1,5.10</w:t>
            </w:r>
            <w:r w:rsidRPr="002B3C15">
              <w:rPr>
                <w:sz w:val="22"/>
                <w:szCs w:val="22"/>
                <w:vertAlign w:val="superscript"/>
                <w:lang w:val="ru-RU"/>
              </w:rPr>
              <w:t>11</w:t>
            </w:r>
          </w:p>
        </w:tc>
        <w:tc>
          <w:tcPr>
            <w:tcW w:w="1477"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60%</w:t>
            </w:r>
          </w:p>
        </w:tc>
        <w:tc>
          <w:tcPr>
            <w:tcW w:w="2268" w:type="dxa"/>
            <w:shd w:val="clear" w:color="auto" w:fill="FFFFFF" w:themeFill="background1"/>
            <w:tcMar>
              <w:top w:w="72" w:type="dxa"/>
              <w:left w:w="144" w:type="dxa"/>
              <w:bottom w:w="72" w:type="dxa"/>
              <w:right w:w="144" w:type="dxa"/>
            </w:tcMar>
            <w:hideMark/>
          </w:tcPr>
          <w:p w:rsidR="002B3C15" w:rsidRPr="002B3C15" w:rsidRDefault="002B3C15" w:rsidP="002B3C15">
            <w:pPr>
              <w:pStyle w:val="a5"/>
              <w:spacing w:after="60"/>
              <w:ind w:firstLine="0"/>
              <w:rPr>
                <w:sz w:val="22"/>
                <w:szCs w:val="22"/>
                <w:lang w:val="ru-RU"/>
              </w:rPr>
            </w:pPr>
            <w:r w:rsidRPr="002B3C15">
              <w:rPr>
                <w:sz w:val="22"/>
                <w:szCs w:val="22"/>
                <w:lang w:val="ru-RU"/>
              </w:rPr>
              <w:t>1.10</w:t>
            </w:r>
            <w:r w:rsidRPr="002B3C15">
              <w:rPr>
                <w:sz w:val="22"/>
                <w:szCs w:val="22"/>
                <w:vertAlign w:val="superscript"/>
                <w:lang w:val="ru-RU"/>
              </w:rPr>
              <w:t>11</w:t>
            </w:r>
          </w:p>
        </w:tc>
      </w:tr>
    </w:tbl>
    <w:p w:rsidR="002B3C15" w:rsidRDefault="002B3C15" w:rsidP="00C362E2">
      <w:pPr>
        <w:pStyle w:val="a5"/>
        <w:spacing w:after="60"/>
        <w:ind w:firstLine="0"/>
        <w:rPr>
          <w:sz w:val="22"/>
          <w:szCs w:val="22"/>
          <w:lang w:val="en-US"/>
        </w:rPr>
      </w:pPr>
    </w:p>
    <w:p w:rsidR="00C9346C" w:rsidRPr="00820754" w:rsidRDefault="00C9346C" w:rsidP="00C9346C">
      <w:pPr>
        <w:spacing w:after="60" w:line="240" w:lineRule="auto"/>
        <w:ind w:firstLine="709"/>
        <w:jc w:val="both"/>
        <w:rPr>
          <w:lang w:val="en-US"/>
        </w:rPr>
      </w:pPr>
      <w:r w:rsidRPr="00820754">
        <w:rPr>
          <w:lang w:val="en-US"/>
        </w:rPr>
        <w:t>The cyclotron accelerating system consists of two main 40</w:t>
      </w:r>
      <w:r w:rsidRPr="00820754">
        <w:rPr>
          <w:lang w:val="en-US"/>
        </w:rPr>
        <w:sym w:font="Symbol" w:char="F0B0"/>
      </w:r>
      <w:r w:rsidRPr="00820754">
        <w:rPr>
          <w:lang w:val="en-US"/>
        </w:rPr>
        <w:t xml:space="preserve"> </w:t>
      </w:r>
      <w:proofErr w:type="spellStart"/>
      <w:r w:rsidRPr="00820754">
        <w:rPr>
          <w:lang w:val="en-US"/>
        </w:rPr>
        <w:t>dees</w:t>
      </w:r>
      <w:proofErr w:type="spellEnd"/>
      <w:r w:rsidRPr="00820754">
        <w:rPr>
          <w:lang w:val="en-US"/>
        </w:rPr>
        <w:t xml:space="preserve"> and two flat-top 20</w:t>
      </w:r>
      <w:r w:rsidRPr="00820754">
        <w:rPr>
          <w:lang w:val="en-US"/>
        </w:rPr>
        <w:sym w:font="Symbol" w:char="F0B0"/>
      </w:r>
      <w:proofErr w:type="spellStart"/>
      <w:r w:rsidRPr="00820754">
        <w:rPr>
          <w:lang w:val="en-US"/>
        </w:rPr>
        <w:t>dees</w:t>
      </w:r>
      <w:proofErr w:type="spellEnd"/>
      <w:r w:rsidRPr="00820754">
        <w:rPr>
          <w:lang w:val="en-US"/>
        </w:rPr>
        <w:t>. The system is being assembled and adjusted.</w:t>
      </w:r>
    </w:p>
    <w:p w:rsidR="00C9346C" w:rsidRPr="00820754" w:rsidRDefault="00C9346C" w:rsidP="00C9346C">
      <w:pPr>
        <w:spacing w:after="60" w:line="240" w:lineRule="auto"/>
        <w:ind w:firstLine="709"/>
        <w:jc w:val="both"/>
        <w:rPr>
          <w:lang w:val="en-US"/>
        </w:rPr>
      </w:pPr>
      <w:r w:rsidRPr="00820754">
        <w:rPr>
          <w:lang w:val="en-US"/>
        </w:rPr>
        <w:t xml:space="preserve">The DC280 will be </w:t>
      </w:r>
      <w:r>
        <w:rPr>
          <w:lang w:val="en-US"/>
        </w:rPr>
        <w:t>an</w:t>
      </w:r>
      <w:r w:rsidRPr="00820754">
        <w:rPr>
          <w:lang w:val="en-US"/>
        </w:rPr>
        <w:t xml:space="preserve"> isochronous cyclotron with the compact main magnet and four pairs of focusing sectors. The main magnet has been assembled</w:t>
      </w:r>
      <w:r>
        <w:rPr>
          <w:lang w:val="en-US"/>
        </w:rPr>
        <w:t xml:space="preserve"> at</w:t>
      </w:r>
      <w:r w:rsidRPr="00820754">
        <w:rPr>
          <w:lang w:val="en-US"/>
        </w:rPr>
        <w:t xml:space="preserve"> the beginning of 2017 and today it is ready for magnetic field measurements.</w:t>
      </w:r>
    </w:p>
    <w:p w:rsidR="00C9346C" w:rsidRPr="00820754" w:rsidRDefault="00C9346C" w:rsidP="00C9346C">
      <w:pPr>
        <w:spacing w:after="60" w:line="240" w:lineRule="auto"/>
        <w:ind w:firstLine="709"/>
        <w:jc w:val="both"/>
        <w:rPr>
          <w:lang w:val="en-US"/>
        </w:rPr>
      </w:pPr>
      <w:r w:rsidRPr="00820754">
        <w:rPr>
          <w:lang w:val="en-US"/>
        </w:rPr>
        <w:t xml:space="preserve">The ion beam extraction system will </w:t>
      </w:r>
      <w:r>
        <w:rPr>
          <w:lang w:val="en-US"/>
        </w:rPr>
        <w:t xml:space="preserve">consist from </w:t>
      </w:r>
      <w:r w:rsidRPr="00820754">
        <w:rPr>
          <w:lang w:val="en-US"/>
        </w:rPr>
        <w:t>an electrostatic deflector and a passive focusing magnetic channel.</w:t>
      </w:r>
    </w:p>
    <w:p w:rsidR="00820754" w:rsidRPr="00820754" w:rsidRDefault="00820754" w:rsidP="00820754">
      <w:pPr>
        <w:spacing w:after="60" w:line="240" w:lineRule="auto"/>
        <w:ind w:firstLine="709"/>
        <w:jc w:val="both"/>
        <w:rPr>
          <w:lang w:val="en-US"/>
        </w:rPr>
      </w:pPr>
      <w:r w:rsidRPr="00820754">
        <w:rPr>
          <w:lang w:val="en-US"/>
        </w:rPr>
        <w:t xml:space="preserve">To transport accelerated ion beams to experimental setups five beam lines will be </w:t>
      </w:r>
      <w:r w:rsidR="00C9346C">
        <w:rPr>
          <w:lang w:val="en-US"/>
        </w:rPr>
        <w:t>in use</w:t>
      </w:r>
      <w:r w:rsidRPr="00820754">
        <w:rPr>
          <w:lang w:val="en-US"/>
        </w:rPr>
        <w:t xml:space="preserve">. All beam lines will have common switching magnet. The switching magnet </w:t>
      </w:r>
      <w:r w:rsidR="00C9346C">
        <w:rPr>
          <w:lang w:val="en-US"/>
        </w:rPr>
        <w:t>is</w:t>
      </w:r>
      <w:r w:rsidRPr="00820754">
        <w:rPr>
          <w:lang w:val="en-US"/>
        </w:rPr>
        <w:t xml:space="preserve"> installed in the cyclotron hall.</w:t>
      </w:r>
    </w:p>
    <w:p w:rsidR="00820754" w:rsidRPr="00820754" w:rsidRDefault="00820754" w:rsidP="00820754">
      <w:pPr>
        <w:spacing w:after="60" w:line="240" w:lineRule="auto"/>
        <w:ind w:firstLine="709"/>
        <w:jc w:val="both"/>
        <w:rPr>
          <w:lang w:val="en-US"/>
        </w:rPr>
      </w:pPr>
      <w:r w:rsidRPr="00820754">
        <w:rPr>
          <w:lang w:val="en-US"/>
        </w:rPr>
        <w:t>The experimental hall is divided into three separated radiation shielded</w:t>
      </w:r>
      <w:r w:rsidR="00C9346C">
        <w:rPr>
          <w:lang w:val="en-US"/>
        </w:rPr>
        <w:t xml:space="preserve"> cabins</w:t>
      </w:r>
      <w:r w:rsidRPr="00820754">
        <w:rPr>
          <w:lang w:val="en-US"/>
        </w:rPr>
        <w:t>.</w:t>
      </w:r>
    </w:p>
    <w:p w:rsidR="00820754" w:rsidRPr="00820754" w:rsidRDefault="00820754" w:rsidP="00820754">
      <w:pPr>
        <w:spacing w:after="60" w:line="240" w:lineRule="auto"/>
        <w:ind w:firstLine="709"/>
        <w:jc w:val="both"/>
        <w:rPr>
          <w:lang w:val="en-US"/>
        </w:rPr>
      </w:pPr>
      <w:r w:rsidRPr="00820754">
        <w:rPr>
          <w:lang w:val="en-US"/>
        </w:rPr>
        <w:lastRenderedPageBreak/>
        <w:t>In accordance with the plans, the cyclotron assembling should be completed and its commissioning should start by the end of 2017.</w:t>
      </w:r>
    </w:p>
    <w:p w:rsidR="00641F15" w:rsidRPr="00AC1614" w:rsidRDefault="00AC1614" w:rsidP="00820754">
      <w:pPr>
        <w:spacing w:after="60" w:line="240" w:lineRule="auto"/>
        <w:ind w:firstLine="709"/>
        <w:jc w:val="both"/>
        <w:rPr>
          <w:b/>
          <w:sz w:val="24"/>
          <w:szCs w:val="24"/>
          <w:lang w:val="en-US"/>
        </w:rPr>
      </w:pPr>
      <w:r w:rsidRPr="00AC1614">
        <w:rPr>
          <w:b/>
          <w:sz w:val="24"/>
          <w:szCs w:val="24"/>
          <w:lang w:val="en-US"/>
        </w:rPr>
        <w:t>Targets</w:t>
      </w:r>
    </w:p>
    <w:p w:rsidR="003E7C01" w:rsidRPr="00581921" w:rsidRDefault="003E7C01" w:rsidP="002972E2">
      <w:pPr>
        <w:autoSpaceDE w:val="0"/>
        <w:autoSpaceDN w:val="0"/>
        <w:adjustRightInd w:val="0"/>
        <w:spacing w:after="60" w:line="240" w:lineRule="auto"/>
        <w:ind w:firstLine="709"/>
        <w:jc w:val="both"/>
        <w:rPr>
          <w:bCs/>
          <w:lang w:val="en-US"/>
        </w:rPr>
      </w:pPr>
      <w:r w:rsidRPr="00581921">
        <w:rPr>
          <w:lang w:val="en-US"/>
        </w:rPr>
        <w:t>The design of high power radioactive targets becomes a key problem. The isotopes</w:t>
      </w:r>
      <w:r w:rsidR="00DE4F12" w:rsidRPr="00581921">
        <w:rPr>
          <w:lang w:val="en-US"/>
        </w:rPr>
        <w:t xml:space="preserve"> from </w:t>
      </w:r>
      <w:r w:rsidR="00DE4F12" w:rsidRPr="00581921">
        <w:rPr>
          <w:vertAlign w:val="superscript"/>
          <w:lang w:val="en-US"/>
        </w:rPr>
        <w:t>232</w:t>
      </w:r>
      <w:r w:rsidR="00DE4F12" w:rsidRPr="00581921">
        <w:rPr>
          <w:lang w:val="en-US"/>
        </w:rPr>
        <w:t xml:space="preserve">Th to </w:t>
      </w:r>
      <w:r w:rsidR="00DE4F12" w:rsidRPr="00581921">
        <w:rPr>
          <w:vertAlign w:val="superscript"/>
          <w:lang w:val="en-US"/>
        </w:rPr>
        <w:t>251</w:t>
      </w:r>
      <w:r w:rsidR="00DE4F12" w:rsidRPr="00581921">
        <w:rPr>
          <w:lang w:val="en-US"/>
        </w:rPr>
        <w:t>Cf</w:t>
      </w:r>
      <w:r w:rsidRPr="00581921">
        <w:rPr>
          <w:lang w:val="en-US"/>
        </w:rPr>
        <w:t xml:space="preserve">, which </w:t>
      </w:r>
      <w:r w:rsidR="000338E8">
        <w:rPr>
          <w:lang w:val="en-US"/>
        </w:rPr>
        <w:t>are</w:t>
      </w:r>
      <w:r w:rsidRPr="00581921">
        <w:rPr>
          <w:lang w:val="en-US"/>
        </w:rPr>
        <w:t xml:space="preserve"> used at FLNR in experiments on the synthesis of SHE in </w:t>
      </w:r>
      <w:proofErr w:type="gramStart"/>
      <w:r w:rsidRPr="00581921">
        <w:rPr>
          <w:lang w:val="en-US"/>
        </w:rPr>
        <w:t>fusion</w:t>
      </w:r>
      <w:r w:rsidR="00E0118F">
        <w:rPr>
          <w:lang w:val="en-US"/>
        </w:rPr>
        <w:t xml:space="preserve"> </w:t>
      </w:r>
      <w:r w:rsidRPr="00581921">
        <w:rPr>
          <w:lang w:val="en-US"/>
        </w:rPr>
        <w:t xml:space="preserve"> reaction</w:t>
      </w:r>
      <w:proofErr w:type="gramEnd"/>
      <w:r w:rsidR="00E0118F">
        <w:rPr>
          <w:lang w:val="en-US"/>
        </w:rPr>
        <w:t xml:space="preserve"> </w:t>
      </w:r>
      <w:r w:rsidR="001467E2">
        <w:rPr>
          <w:lang w:val="en-US"/>
        </w:rPr>
        <w:t>a</w:t>
      </w:r>
      <w:r w:rsidR="00DE4F12" w:rsidRPr="00581921">
        <w:rPr>
          <w:lang w:val="en-US"/>
        </w:rPr>
        <w:t>re</w:t>
      </w:r>
      <w:r w:rsidR="00E0118F">
        <w:rPr>
          <w:lang w:val="en-US"/>
        </w:rPr>
        <w:t xml:space="preserve"> </w:t>
      </w:r>
      <w:r w:rsidR="002972E2" w:rsidRPr="00581921">
        <w:rPr>
          <w:lang w:val="en-US"/>
        </w:rPr>
        <w:t>produced at</w:t>
      </w:r>
      <w:r w:rsidRPr="00581921">
        <w:rPr>
          <w:lang w:val="en-US"/>
        </w:rPr>
        <w:t xml:space="preserve"> Oak Ridge National Laboratory</w:t>
      </w:r>
      <w:r w:rsidR="002972E2" w:rsidRPr="00581921">
        <w:rPr>
          <w:lang w:val="en-US"/>
        </w:rPr>
        <w:t xml:space="preserve"> (USA)</w:t>
      </w:r>
      <w:r w:rsidR="008A3172" w:rsidRPr="00581921">
        <w:rPr>
          <w:bCs/>
          <w:lang w:val="en-US"/>
        </w:rPr>
        <w:t>.</w:t>
      </w:r>
    </w:p>
    <w:p w:rsidR="00641F15" w:rsidRPr="004350D3" w:rsidRDefault="008A3172" w:rsidP="00820754">
      <w:pPr>
        <w:spacing w:after="60" w:line="240" w:lineRule="auto"/>
        <w:ind w:firstLine="709"/>
        <w:jc w:val="both"/>
        <w:rPr>
          <w:lang w:val="en-US"/>
        </w:rPr>
      </w:pPr>
      <w:r w:rsidRPr="004350D3">
        <w:rPr>
          <w:lang w:val="en-US"/>
        </w:rPr>
        <w:t xml:space="preserve">Special care in preparation and handling of targets and the minimization of amount of expensive materials are required. This is a crucial point because of </w:t>
      </w:r>
      <w:r w:rsidR="00E2631C">
        <w:rPr>
          <w:lang w:val="en-US"/>
        </w:rPr>
        <w:t xml:space="preserve">a </w:t>
      </w:r>
      <w:r w:rsidRPr="004350D3">
        <w:rPr>
          <w:lang w:val="en-US"/>
        </w:rPr>
        <w:t xml:space="preserve">limited availability and high specific activity of </w:t>
      </w:r>
      <w:proofErr w:type="spellStart"/>
      <w:r w:rsidRPr="004350D3">
        <w:rPr>
          <w:lang w:val="en-US"/>
        </w:rPr>
        <w:t>transuranium</w:t>
      </w:r>
      <w:proofErr w:type="spellEnd"/>
      <w:r w:rsidRPr="004350D3">
        <w:rPr>
          <w:lang w:val="en-US"/>
        </w:rPr>
        <w:t xml:space="preserve"> isotopes.</w:t>
      </w:r>
    </w:p>
    <w:p w:rsidR="008E7D15" w:rsidRPr="004350D3" w:rsidRDefault="006848DD" w:rsidP="00820754">
      <w:pPr>
        <w:autoSpaceDE w:val="0"/>
        <w:autoSpaceDN w:val="0"/>
        <w:adjustRightInd w:val="0"/>
        <w:spacing w:after="60" w:line="240" w:lineRule="auto"/>
        <w:ind w:firstLine="709"/>
        <w:jc w:val="both"/>
        <w:rPr>
          <w:color w:val="000000"/>
          <w:lang w:val="en-US"/>
        </w:rPr>
      </w:pPr>
      <w:r w:rsidRPr="004350D3">
        <w:rPr>
          <w:lang w:val="en-US"/>
        </w:rPr>
        <w:t>The heating of targets by intense heavy ion beams is the main process limiting the receivable beam intensity. The overheating (e.g. the melting temperature of Ti is 1933°C, whereas it is 2860°C for UO</w:t>
      </w:r>
      <w:r w:rsidRPr="004350D3">
        <w:rPr>
          <w:vertAlign w:val="subscript"/>
          <w:lang w:val="en-US"/>
        </w:rPr>
        <w:t>2)</w:t>
      </w:r>
      <w:r w:rsidRPr="004350D3">
        <w:rPr>
          <w:lang w:val="en-US"/>
        </w:rPr>
        <w:t xml:space="preserve"> – destroys the target in a few milliseconds.</w:t>
      </w:r>
      <w:r w:rsidR="008E7D15" w:rsidRPr="004350D3">
        <w:rPr>
          <w:lang w:val="en-US"/>
        </w:rPr>
        <w:t xml:space="preserve"> At the beam intensity of 1 </w:t>
      </w:r>
      <w:proofErr w:type="spellStart"/>
      <w:r w:rsidR="008E7D15" w:rsidRPr="004350D3">
        <w:rPr>
          <w:lang w:val="en-US"/>
        </w:rPr>
        <w:t>pµA</w:t>
      </w:r>
      <w:proofErr w:type="spellEnd"/>
      <w:r w:rsidR="008E7D15" w:rsidRPr="004350D3">
        <w:rPr>
          <w:lang w:val="en-US"/>
        </w:rPr>
        <w:t xml:space="preserve"> (6×10</w:t>
      </w:r>
      <w:r w:rsidR="008E7D15" w:rsidRPr="004350D3">
        <w:rPr>
          <w:vertAlign w:val="superscript"/>
          <w:lang w:val="en-US"/>
        </w:rPr>
        <w:t>12</w:t>
      </w:r>
      <w:r w:rsidR="008E7D15" w:rsidRPr="004350D3">
        <w:rPr>
          <w:lang w:val="en-US"/>
        </w:rPr>
        <w:t xml:space="preserve"> cm</w:t>
      </w:r>
      <w:r w:rsidR="008E7D15" w:rsidRPr="004350D3">
        <w:rPr>
          <w:vertAlign w:val="superscript"/>
          <w:lang w:val="en-US"/>
        </w:rPr>
        <w:t>-1</w:t>
      </w:r>
      <w:r w:rsidR="008E7D15" w:rsidRPr="004350D3">
        <w:rPr>
          <w:lang w:val="en-US"/>
        </w:rPr>
        <w:t>) and spot diameter of 10 mm (0.78 cm</w:t>
      </w:r>
      <w:r w:rsidR="008E7D15" w:rsidRPr="004350D3">
        <w:rPr>
          <w:vertAlign w:val="superscript"/>
          <w:lang w:val="en-US"/>
        </w:rPr>
        <w:t>2</w:t>
      </w:r>
      <w:r w:rsidR="008E7D15" w:rsidRPr="004350D3">
        <w:rPr>
          <w:lang w:val="en-US"/>
        </w:rPr>
        <w:t xml:space="preserve">) the specific power makes at a stationary target </w:t>
      </w:r>
      <w:r w:rsidR="00550C7B" w:rsidRPr="004350D3">
        <w:rPr>
          <w:lang w:val="en-US"/>
        </w:rPr>
        <w:t>21.5</w:t>
      </w:r>
      <w:r w:rsidR="008E7D15" w:rsidRPr="004350D3">
        <w:rPr>
          <w:lang w:val="en-US"/>
        </w:rPr>
        <w:t xml:space="preserve"> W/cm</w:t>
      </w:r>
      <w:r w:rsidR="008E7D15" w:rsidRPr="004350D3">
        <w:rPr>
          <w:vertAlign w:val="superscript"/>
          <w:lang w:val="en-US"/>
        </w:rPr>
        <w:t>2</w:t>
      </w:r>
      <w:r w:rsidR="008E7D15" w:rsidRPr="004350D3">
        <w:rPr>
          <w:lang w:val="en-US"/>
        </w:rPr>
        <w:t xml:space="preserve"> (1 </w:t>
      </w:r>
      <w:proofErr w:type="spellStart"/>
      <w:r w:rsidR="008E7D15" w:rsidRPr="004350D3">
        <w:rPr>
          <w:lang w:val="en-US"/>
        </w:rPr>
        <w:t>μ</w:t>
      </w:r>
      <w:r w:rsidR="0050107F">
        <w:rPr>
          <w:lang w:val="en-US"/>
        </w:rPr>
        <w:t>m</w:t>
      </w:r>
      <w:proofErr w:type="spellEnd"/>
      <w:r w:rsidR="008E7D15" w:rsidRPr="004350D3">
        <w:rPr>
          <w:lang w:val="en-US"/>
        </w:rPr>
        <w:t xml:space="preserve"> Ti backing, 0.5 mg/cm</w:t>
      </w:r>
      <w:r w:rsidR="008E7D15" w:rsidRPr="004350D3">
        <w:rPr>
          <w:vertAlign w:val="superscript"/>
          <w:lang w:val="en-US"/>
        </w:rPr>
        <w:t>2</w:t>
      </w:r>
      <w:r w:rsidR="008E7D15" w:rsidRPr="004350D3">
        <w:rPr>
          <w:lang w:val="en-US"/>
        </w:rPr>
        <w:t xml:space="preserve"> UO</w:t>
      </w:r>
      <w:r w:rsidR="008E7D15" w:rsidRPr="004350D3">
        <w:rPr>
          <w:vertAlign w:val="subscript"/>
          <w:lang w:val="en-US"/>
        </w:rPr>
        <w:t>2</w:t>
      </w:r>
      <w:r w:rsidR="008E7D15" w:rsidRPr="004350D3">
        <w:rPr>
          <w:lang w:val="en-US"/>
        </w:rPr>
        <w:t xml:space="preserve">-layer). </w:t>
      </w:r>
      <w:r w:rsidR="00D35442" w:rsidRPr="004350D3">
        <w:rPr>
          <w:lang w:val="en-US"/>
        </w:rPr>
        <w:t>T</w:t>
      </w:r>
      <w:r w:rsidR="00D35442" w:rsidRPr="006E17EA">
        <w:rPr>
          <w:bCs/>
          <w:lang w:val="en-US"/>
        </w:rPr>
        <w:t>he temperature will reach 1660K;</w:t>
      </w:r>
      <w:r w:rsidR="00550C7B" w:rsidRPr="006E17EA">
        <w:rPr>
          <w:bCs/>
          <w:lang w:val="en-US"/>
        </w:rPr>
        <w:t xml:space="preserve"> this is </w:t>
      </w:r>
      <w:r w:rsidR="00550C7B" w:rsidRPr="004350D3">
        <w:rPr>
          <w:bCs/>
          <w:lang w:val="en-US"/>
        </w:rPr>
        <w:t>a</w:t>
      </w:r>
      <w:r w:rsidR="00550C7B" w:rsidRPr="006E17EA">
        <w:rPr>
          <w:bCs/>
          <w:lang w:val="en-US"/>
        </w:rPr>
        <w:t xml:space="preserve"> limit for stationary targets in vacuum.</w:t>
      </w:r>
    </w:p>
    <w:p w:rsidR="00550C7B" w:rsidRPr="004350D3" w:rsidRDefault="00550C7B" w:rsidP="002738FD">
      <w:pPr>
        <w:autoSpaceDE w:val="0"/>
        <w:autoSpaceDN w:val="0"/>
        <w:adjustRightInd w:val="0"/>
        <w:spacing w:after="60" w:line="240" w:lineRule="auto"/>
        <w:ind w:firstLine="709"/>
        <w:jc w:val="both"/>
        <w:rPr>
          <w:color w:val="000000"/>
          <w:lang w:val="en-US"/>
        </w:rPr>
      </w:pPr>
      <w:r w:rsidRPr="004350D3">
        <w:rPr>
          <w:color w:val="000000"/>
          <w:lang w:val="en-US"/>
        </w:rPr>
        <w:t xml:space="preserve">A significant increase in the acceptable beam intensity provides the application of rotating target wheels. The measured gain in the acceptable beam power was ≈ 15for the rotating target wheel of 310 mm diameter and 375 r. p. m. </w:t>
      </w:r>
      <w:r w:rsidR="00D03CFC" w:rsidRPr="004350D3">
        <w:rPr>
          <w:color w:val="000000"/>
          <w:lang w:val="en-US"/>
        </w:rPr>
        <w:t>A</w:t>
      </w:r>
      <w:r w:rsidRPr="004350D3">
        <w:rPr>
          <w:color w:val="000000"/>
          <w:lang w:val="en-US"/>
        </w:rPr>
        <w:t xml:space="preserve"> generally rectangular beam cross-section having a uniform particle distribution </w:t>
      </w:r>
      <w:r w:rsidR="00D03CFC" w:rsidRPr="004350D3">
        <w:rPr>
          <w:color w:val="000000"/>
          <w:lang w:val="en-US"/>
        </w:rPr>
        <w:t xml:space="preserve">can be provided by the use of </w:t>
      </w:r>
      <w:proofErr w:type="spellStart"/>
      <w:r w:rsidR="00D03CFC" w:rsidRPr="004350D3">
        <w:rPr>
          <w:color w:val="000000"/>
          <w:lang w:val="en-US"/>
        </w:rPr>
        <w:t>multipole</w:t>
      </w:r>
      <w:proofErr w:type="spellEnd"/>
      <w:r w:rsidR="00D03CFC" w:rsidRPr="004350D3">
        <w:rPr>
          <w:color w:val="000000"/>
          <w:lang w:val="en-US"/>
        </w:rPr>
        <w:t xml:space="preserve"> (</w:t>
      </w:r>
      <w:proofErr w:type="spellStart"/>
      <w:r w:rsidR="00D03CFC" w:rsidRPr="004350D3">
        <w:rPr>
          <w:color w:val="000000"/>
          <w:lang w:val="en-US"/>
        </w:rPr>
        <w:t>octupole</w:t>
      </w:r>
      <w:proofErr w:type="spellEnd"/>
      <w:r w:rsidR="00D03CFC" w:rsidRPr="004350D3">
        <w:rPr>
          <w:color w:val="000000"/>
          <w:lang w:val="en-US"/>
        </w:rPr>
        <w:t>) magnetic fields.</w:t>
      </w:r>
    </w:p>
    <w:p w:rsidR="004065C6" w:rsidRPr="004350D3" w:rsidRDefault="00D03CFC" w:rsidP="002738FD">
      <w:pPr>
        <w:autoSpaceDE w:val="0"/>
        <w:autoSpaceDN w:val="0"/>
        <w:adjustRightInd w:val="0"/>
        <w:spacing w:after="60" w:line="240" w:lineRule="auto"/>
        <w:ind w:firstLine="709"/>
        <w:jc w:val="both"/>
        <w:rPr>
          <w:lang w:val="en-US"/>
        </w:rPr>
      </w:pPr>
      <w:r w:rsidRPr="004350D3">
        <w:rPr>
          <w:lang w:val="en-US"/>
        </w:rPr>
        <w:t>The cooling gas</w:t>
      </w:r>
      <w:r w:rsidR="00D35442" w:rsidRPr="004350D3">
        <w:rPr>
          <w:lang w:val="en-US"/>
        </w:rPr>
        <w:t xml:space="preserve"> (H</w:t>
      </w:r>
      <w:r w:rsidR="00D35442" w:rsidRPr="004350D3">
        <w:rPr>
          <w:vertAlign w:val="subscript"/>
          <w:lang w:val="en-US"/>
        </w:rPr>
        <w:t>2</w:t>
      </w:r>
      <w:r w:rsidR="00D35442" w:rsidRPr="004350D3">
        <w:rPr>
          <w:lang w:val="en-US"/>
        </w:rPr>
        <w:t>, He, or their mixture)</w:t>
      </w:r>
      <w:r w:rsidRPr="004350D3">
        <w:rPr>
          <w:lang w:val="en-US"/>
        </w:rPr>
        <w:t xml:space="preserve"> is necessary present in gas-filled electromagnetic </w:t>
      </w:r>
      <w:r w:rsidR="00D35442" w:rsidRPr="004350D3">
        <w:rPr>
          <w:lang w:val="en-US"/>
        </w:rPr>
        <w:t>separators of reaction products. It has been found that the cooling gas provides the gain of ≈ 18 for stationary targets but only a factor of ≈ 2 for rotating ones compared to vacuum.</w:t>
      </w:r>
    </w:p>
    <w:p w:rsidR="00287AE9" w:rsidRPr="004350D3" w:rsidRDefault="00F51F66" w:rsidP="002738FD">
      <w:pPr>
        <w:autoSpaceDE w:val="0"/>
        <w:autoSpaceDN w:val="0"/>
        <w:adjustRightInd w:val="0"/>
        <w:spacing w:after="60" w:line="240" w:lineRule="auto"/>
        <w:ind w:firstLine="709"/>
        <w:jc w:val="both"/>
        <w:rPr>
          <w:lang w:val="en-US"/>
        </w:rPr>
      </w:pPr>
      <w:r>
        <w:rPr>
          <w:lang w:val="en-US"/>
        </w:rPr>
        <w:t>A</w:t>
      </w:r>
      <w:r w:rsidR="00287AE9" w:rsidRPr="004350D3">
        <w:rPr>
          <w:lang w:val="en-US"/>
        </w:rPr>
        <w:t xml:space="preserve"> new target block for the gas-filled separator is designed to accept the beam currents up to 8 – 10 </w:t>
      </w:r>
      <w:proofErr w:type="spellStart"/>
      <w:r w:rsidR="00287AE9" w:rsidRPr="004350D3">
        <w:rPr>
          <w:lang w:val="en-US"/>
        </w:rPr>
        <w:t>pμA</w:t>
      </w:r>
      <w:proofErr w:type="spellEnd"/>
      <w:r w:rsidR="00287AE9" w:rsidRPr="004350D3">
        <w:rPr>
          <w:lang w:val="en-US"/>
        </w:rPr>
        <w:t>.</w:t>
      </w:r>
    </w:p>
    <w:p w:rsidR="006848DD" w:rsidRPr="002C6BC0" w:rsidRDefault="006848DD" w:rsidP="002738FD">
      <w:pPr>
        <w:spacing w:after="60" w:line="240" w:lineRule="auto"/>
        <w:ind w:firstLine="709"/>
        <w:jc w:val="both"/>
        <w:rPr>
          <w:lang w:val="en-US"/>
        </w:rPr>
      </w:pPr>
      <w:r w:rsidRPr="004350D3">
        <w:rPr>
          <w:lang w:val="en-US"/>
        </w:rPr>
        <w:t>Other destructive processes – the formation of defects, sputtering, and modification of the chemical composition of the target are relatively slow and have cumulative effect on its lifetime.</w:t>
      </w:r>
      <w:r w:rsidR="00287AE9" w:rsidRPr="004350D3">
        <w:rPr>
          <w:lang w:val="en-US"/>
        </w:rPr>
        <w:t xml:space="preserve"> Unfortunately, there are no models, describing satisfactory these processes in materials exposed to heavy ion beams</w:t>
      </w:r>
      <w:r w:rsidR="004065C6" w:rsidRPr="004350D3">
        <w:rPr>
          <w:lang w:val="en-US"/>
        </w:rPr>
        <w:t xml:space="preserve">. </w:t>
      </w:r>
      <w:r w:rsidR="002C6BC0" w:rsidRPr="004350D3">
        <w:rPr>
          <w:lang w:val="en-US"/>
        </w:rPr>
        <w:t>Therefor</w:t>
      </w:r>
      <w:r w:rsidR="002C6BC0">
        <w:rPr>
          <w:lang w:val="en-US"/>
        </w:rPr>
        <w:t>e,</w:t>
      </w:r>
      <w:r w:rsidR="004065C6" w:rsidRPr="004350D3">
        <w:rPr>
          <w:lang w:val="en-US"/>
        </w:rPr>
        <w:t xml:space="preserve"> the design of thermal and radiation stable targets is difficult and requires serious efforts.</w:t>
      </w:r>
    </w:p>
    <w:p w:rsidR="00F81936" w:rsidRPr="00F81936" w:rsidRDefault="00F81936" w:rsidP="002738FD">
      <w:pPr>
        <w:spacing w:after="60" w:line="240" w:lineRule="auto"/>
        <w:ind w:firstLine="709"/>
        <w:jc w:val="both"/>
        <w:rPr>
          <w:lang w:val="en-US"/>
        </w:rPr>
      </w:pPr>
      <w:r>
        <w:rPr>
          <w:lang w:val="en-US"/>
        </w:rPr>
        <w:t>Special attention should be paid to beam diagnostic: ion energy, beam current</w:t>
      </w:r>
      <w:r w:rsidR="00E90C15">
        <w:rPr>
          <w:lang w:val="en-US"/>
        </w:rPr>
        <w:t xml:space="preserve"> and profile.</w:t>
      </w:r>
    </w:p>
    <w:p w:rsidR="00AC1614" w:rsidRPr="00AC1614" w:rsidRDefault="00AC1614" w:rsidP="002738FD">
      <w:pPr>
        <w:spacing w:after="60" w:line="240" w:lineRule="auto"/>
        <w:ind w:firstLine="709"/>
        <w:jc w:val="both"/>
        <w:rPr>
          <w:b/>
          <w:sz w:val="24"/>
          <w:szCs w:val="24"/>
          <w:lang w:val="en-US"/>
        </w:rPr>
      </w:pPr>
      <w:r w:rsidRPr="00AC1614">
        <w:rPr>
          <w:b/>
          <w:sz w:val="24"/>
          <w:szCs w:val="24"/>
          <w:lang w:val="en-US"/>
        </w:rPr>
        <w:t>Separators</w:t>
      </w:r>
    </w:p>
    <w:p w:rsidR="00C362E2" w:rsidRDefault="00B36534" w:rsidP="009A2368">
      <w:pPr>
        <w:autoSpaceDE w:val="0"/>
        <w:autoSpaceDN w:val="0"/>
        <w:adjustRightInd w:val="0"/>
        <w:spacing w:after="60" w:line="240" w:lineRule="auto"/>
        <w:jc w:val="both"/>
        <w:rPr>
          <w:lang w:val="en-US"/>
        </w:rPr>
      </w:pPr>
      <w:r w:rsidRPr="00572DEC">
        <w:rPr>
          <w:lang w:val="en-US"/>
        </w:rPr>
        <w:t>The use of beams with the intensity up to 6×10</w:t>
      </w:r>
      <w:r w:rsidRPr="00572DEC">
        <w:rPr>
          <w:vertAlign w:val="superscript"/>
          <w:lang w:val="en-US"/>
        </w:rPr>
        <w:t>13</w:t>
      </w:r>
      <w:r w:rsidRPr="00572DEC">
        <w:rPr>
          <w:lang w:val="en-US"/>
        </w:rPr>
        <w:t xml:space="preserve"> s</w:t>
      </w:r>
      <w:r w:rsidRPr="00572DEC">
        <w:rPr>
          <w:vertAlign w:val="superscript"/>
          <w:lang w:val="en-US"/>
        </w:rPr>
        <w:t>-1</w:t>
      </w:r>
      <w:r w:rsidRPr="00572DEC">
        <w:rPr>
          <w:lang w:val="en-US"/>
        </w:rPr>
        <w:t xml:space="preserve"> (10 </w:t>
      </w:r>
      <w:proofErr w:type="spellStart"/>
      <w:r w:rsidRPr="00572DEC">
        <w:rPr>
          <w:lang w:val="en-US"/>
        </w:rPr>
        <w:t>pμA</w:t>
      </w:r>
      <w:proofErr w:type="spellEnd"/>
      <w:r w:rsidRPr="00572DEC">
        <w:rPr>
          <w:lang w:val="en-US"/>
        </w:rPr>
        <w:t>) requires effective separators providing high suppression</w:t>
      </w:r>
      <w:r w:rsidR="00E0118F">
        <w:rPr>
          <w:lang w:val="en-US"/>
        </w:rPr>
        <w:t xml:space="preserve"> </w:t>
      </w:r>
      <w:r w:rsidRPr="00572DEC">
        <w:rPr>
          <w:lang w:val="en-US"/>
        </w:rPr>
        <w:t>of unwanted reaction products.</w:t>
      </w:r>
      <w:r w:rsidR="002D441C" w:rsidRPr="00572DEC">
        <w:rPr>
          <w:lang w:val="en-US"/>
        </w:rPr>
        <w:t xml:space="preserve"> The desired products must be separated from the undesired ones, which have higher yields up to 10</w:t>
      </w:r>
      <w:r w:rsidR="00572DEC" w:rsidRPr="00572DEC">
        <w:rPr>
          <w:vertAlign w:val="superscript"/>
          <w:lang w:val="en-US"/>
        </w:rPr>
        <w:t>15</w:t>
      </w:r>
      <w:r w:rsidR="00C362E2">
        <w:rPr>
          <w:lang w:val="en-US"/>
        </w:rPr>
        <w:t>.</w:t>
      </w:r>
    </w:p>
    <w:p w:rsidR="006848DD" w:rsidRPr="00572DEC" w:rsidRDefault="002D441C" w:rsidP="00C362E2">
      <w:pPr>
        <w:autoSpaceDE w:val="0"/>
        <w:autoSpaceDN w:val="0"/>
        <w:adjustRightInd w:val="0"/>
        <w:spacing w:after="60" w:line="240" w:lineRule="auto"/>
        <w:ind w:firstLine="709"/>
        <w:jc w:val="both"/>
        <w:rPr>
          <w:lang w:val="en-US"/>
        </w:rPr>
      </w:pPr>
      <w:r w:rsidRPr="00572DEC">
        <w:rPr>
          <w:lang w:val="en-US"/>
        </w:rPr>
        <w:t>We need to suppress:</w:t>
      </w:r>
      <w:r w:rsidR="00E0118F">
        <w:rPr>
          <w:lang w:val="en-US"/>
        </w:rPr>
        <w:t xml:space="preserve"> </w:t>
      </w:r>
      <w:proofErr w:type="spellStart"/>
      <w:r w:rsidRPr="00572DEC">
        <w:rPr>
          <w:lang w:val="en-US"/>
        </w:rPr>
        <w:t>unreacted</w:t>
      </w:r>
      <w:proofErr w:type="spellEnd"/>
      <w:r w:rsidRPr="00572DEC">
        <w:rPr>
          <w:lang w:val="en-US"/>
        </w:rPr>
        <w:t xml:space="preserve"> full-energy primary beam particles and projectile-like reaction products;</w:t>
      </w:r>
      <w:r w:rsidR="00E0118F">
        <w:rPr>
          <w:lang w:val="en-US"/>
        </w:rPr>
        <w:t xml:space="preserve"> </w:t>
      </w:r>
      <w:r w:rsidRPr="00572DEC">
        <w:rPr>
          <w:lang w:val="en-US"/>
        </w:rPr>
        <w:t>elastically knocked-out target atoms and target-like reaction products;</w:t>
      </w:r>
      <w:r w:rsidR="00E0118F">
        <w:rPr>
          <w:lang w:val="en-US"/>
        </w:rPr>
        <w:t xml:space="preserve"> </w:t>
      </w:r>
      <w:r w:rsidRPr="00572DEC">
        <w:rPr>
          <w:lang w:val="en-US"/>
        </w:rPr>
        <w:t>scattered beam particles;</w:t>
      </w:r>
      <w:r w:rsidR="00E0118F">
        <w:rPr>
          <w:lang w:val="en-US"/>
        </w:rPr>
        <w:t xml:space="preserve"> </w:t>
      </w:r>
      <w:r w:rsidRPr="00572DEC">
        <w:rPr>
          <w:lang w:val="en-US"/>
        </w:rPr>
        <w:t xml:space="preserve">neutrons and γ-quanta; products of reactions of a beam with secondary components of targets (N, O, S), target backings (Be, Al, Ti, </w:t>
      </w:r>
      <w:proofErr w:type="spellStart"/>
      <w:r w:rsidRPr="00572DEC">
        <w:rPr>
          <w:lang w:val="en-US"/>
        </w:rPr>
        <w:t>Zr</w:t>
      </w:r>
      <w:proofErr w:type="spellEnd"/>
      <w:r w:rsidRPr="00572DEC">
        <w:rPr>
          <w:lang w:val="en-US"/>
        </w:rPr>
        <w:t>), target holders, supporting grids, cowering layers, collimators, etc.;</w:t>
      </w:r>
      <w:r w:rsidR="00E0118F">
        <w:rPr>
          <w:lang w:val="en-US"/>
        </w:rPr>
        <w:t xml:space="preserve"> </w:t>
      </w:r>
      <w:r w:rsidRPr="00572DEC">
        <w:rPr>
          <w:lang w:val="en-US"/>
        </w:rPr>
        <w:t>high-energy protons and α-particles originating due to scattering of primary beam on a filling gas.</w:t>
      </w:r>
    </w:p>
    <w:p w:rsidR="002D441C" w:rsidRPr="00572DEC" w:rsidRDefault="002D441C" w:rsidP="00C362E2">
      <w:pPr>
        <w:autoSpaceDE w:val="0"/>
        <w:autoSpaceDN w:val="0"/>
        <w:adjustRightInd w:val="0"/>
        <w:spacing w:after="60" w:line="240" w:lineRule="auto"/>
        <w:ind w:firstLine="709"/>
        <w:jc w:val="both"/>
        <w:rPr>
          <w:lang w:val="en-US"/>
        </w:rPr>
      </w:pPr>
      <w:r w:rsidRPr="00572DEC">
        <w:rPr>
          <w:lang w:val="en-US"/>
        </w:rPr>
        <w:t xml:space="preserve">Three different separators are underway to address the unique needs of experiments planned </w:t>
      </w:r>
      <w:r w:rsidR="009A2368">
        <w:rPr>
          <w:lang w:val="en-US"/>
        </w:rPr>
        <w:t>at the SHE Factory. W</w:t>
      </w:r>
      <w:r w:rsidRPr="00572DEC">
        <w:rPr>
          <w:lang w:val="en-US"/>
        </w:rPr>
        <w:t>e have chosen:</w:t>
      </w:r>
    </w:p>
    <w:p w:rsidR="002D441C" w:rsidRPr="00572DEC" w:rsidRDefault="002D441C" w:rsidP="00572DEC">
      <w:pPr>
        <w:pStyle w:val="a7"/>
        <w:numPr>
          <w:ilvl w:val="0"/>
          <w:numId w:val="1"/>
        </w:numPr>
        <w:autoSpaceDE w:val="0"/>
        <w:autoSpaceDN w:val="0"/>
        <w:adjustRightInd w:val="0"/>
        <w:spacing w:after="60" w:line="240" w:lineRule="auto"/>
        <w:ind w:left="284" w:hanging="284"/>
        <w:jc w:val="both"/>
        <w:rPr>
          <w:lang w:val="en-US"/>
        </w:rPr>
      </w:pPr>
      <w:proofErr w:type="gramStart"/>
      <w:r w:rsidRPr="00572DEC">
        <w:rPr>
          <w:lang w:val="en-US"/>
        </w:rPr>
        <w:t>a</w:t>
      </w:r>
      <w:proofErr w:type="gramEnd"/>
      <w:r w:rsidRPr="00572DEC">
        <w:rPr>
          <w:lang w:val="en-US"/>
        </w:rPr>
        <w:t xml:space="preserve"> gas-filled separator for experiments on the synthesis and study of </w:t>
      </w:r>
      <w:proofErr w:type="spellStart"/>
      <w:r w:rsidRPr="00572DEC">
        <w:rPr>
          <w:lang w:val="en-US"/>
        </w:rPr>
        <w:t>superheavy</w:t>
      </w:r>
      <w:proofErr w:type="spellEnd"/>
      <w:r w:rsidRPr="00572DEC">
        <w:rPr>
          <w:lang w:val="en-US"/>
        </w:rPr>
        <w:t xml:space="preserve"> elements</w:t>
      </w:r>
      <w:r w:rsidR="00D733E2">
        <w:rPr>
          <w:lang w:val="en-US"/>
        </w:rPr>
        <w:t>. It</w:t>
      </w:r>
      <w:r w:rsidR="00572DEC" w:rsidRPr="00572DEC">
        <w:rPr>
          <w:lang w:val="en-US"/>
        </w:rPr>
        <w:t xml:space="preserve"> will be installed at the beam line </w:t>
      </w:r>
      <w:r w:rsidR="00D733E2">
        <w:rPr>
          <w:lang w:val="en-US"/>
        </w:rPr>
        <w:t>#</w:t>
      </w:r>
      <w:r w:rsidR="00572DEC" w:rsidRPr="00572DEC">
        <w:rPr>
          <w:lang w:val="en-US"/>
        </w:rPr>
        <w:t>3 of the cyclotron DC</w:t>
      </w:r>
      <w:r w:rsidR="00D733E2">
        <w:rPr>
          <w:lang w:val="en-US"/>
        </w:rPr>
        <w:t>-</w:t>
      </w:r>
      <w:r w:rsidR="00572DEC" w:rsidRPr="00572DEC">
        <w:rPr>
          <w:lang w:val="en-US"/>
        </w:rPr>
        <w:t>280 in October 2017</w:t>
      </w:r>
      <w:r w:rsidRPr="00572DEC">
        <w:rPr>
          <w:lang w:val="en-US"/>
        </w:rPr>
        <w:t>;</w:t>
      </w:r>
    </w:p>
    <w:p w:rsidR="002D441C" w:rsidRPr="00572DEC" w:rsidRDefault="002D441C" w:rsidP="00572DEC">
      <w:pPr>
        <w:pStyle w:val="a7"/>
        <w:numPr>
          <w:ilvl w:val="0"/>
          <w:numId w:val="1"/>
        </w:numPr>
        <w:autoSpaceDE w:val="0"/>
        <w:autoSpaceDN w:val="0"/>
        <w:adjustRightInd w:val="0"/>
        <w:spacing w:after="60" w:line="240" w:lineRule="auto"/>
        <w:ind w:left="284" w:hanging="284"/>
        <w:jc w:val="both"/>
        <w:rPr>
          <w:lang w:val="en-US"/>
        </w:rPr>
      </w:pPr>
      <w:r w:rsidRPr="00572DEC">
        <w:rPr>
          <w:lang w:val="en-US"/>
        </w:rPr>
        <w:t>a velocity filter as the most suitable device for studying the spectroscopic properties of heavy nuclei and for investigating the reaction mechanisms leading to the formation of the heaviest and exotic isotopes;</w:t>
      </w:r>
      <w:r w:rsidR="00572DEC" w:rsidRPr="00572DEC">
        <w:rPr>
          <w:lang w:val="en-US"/>
        </w:rPr>
        <w:t xml:space="preserve"> this separator called “SHELS” is installed and running at the beam of the cyclotron U</w:t>
      </w:r>
      <w:r w:rsidR="00D733E2">
        <w:rPr>
          <w:lang w:val="en-US"/>
        </w:rPr>
        <w:t>-</w:t>
      </w:r>
      <w:r w:rsidR="00572DEC" w:rsidRPr="00572DEC">
        <w:rPr>
          <w:lang w:val="en-US"/>
        </w:rPr>
        <w:t>400.</w:t>
      </w:r>
    </w:p>
    <w:p w:rsidR="006848DD" w:rsidRPr="009A2368" w:rsidRDefault="002D441C" w:rsidP="009A2368">
      <w:pPr>
        <w:pStyle w:val="a7"/>
        <w:numPr>
          <w:ilvl w:val="0"/>
          <w:numId w:val="1"/>
        </w:numPr>
        <w:autoSpaceDE w:val="0"/>
        <w:autoSpaceDN w:val="0"/>
        <w:adjustRightInd w:val="0"/>
        <w:spacing w:after="60" w:line="240" w:lineRule="auto"/>
        <w:ind w:left="284" w:hanging="284"/>
        <w:jc w:val="both"/>
        <w:rPr>
          <w:lang w:val="en-US"/>
        </w:rPr>
      </w:pPr>
      <w:proofErr w:type="gramStart"/>
      <w:r w:rsidRPr="009A2368">
        <w:rPr>
          <w:lang w:val="en-US"/>
        </w:rPr>
        <w:t>a</w:t>
      </w:r>
      <w:proofErr w:type="gramEnd"/>
      <w:r w:rsidRPr="009A2368">
        <w:rPr>
          <w:lang w:val="en-US"/>
        </w:rPr>
        <w:t xml:space="preserve"> </w:t>
      </w:r>
      <w:r w:rsidR="002C6BC0" w:rsidRPr="009A2368">
        <w:rPr>
          <w:lang w:val="en-US"/>
        </w:rPr>
        <w:t>simplified</w:t>
      </w:r>
      <w:r w:rsidRPr="009A2368">
        <w:rPr>
          <w:lang w:val="en-US"/>
        </w:rPr>
        <w:t xml:space="preserve"> version of a gas-filled separator that will serve as a </w:t>
      </w:r>
      <w:proofErr w:type="spellStart"/>
      <w:r w:rsidRPr="009A2368">
        <w:rPr>
          <w:lang w:val="en-US"/>
        </w:rPr>
        <w:t>preseparator</w:t>
      </w:r>
      <w:proofErr w:type="spellEnd"/>
      <w:r w:rsidRPr="009A2368">
        <w:rPr>
          <w:lang w:val="en-US"/>
        </w:rPr>
        <w:t xml:space="preserve"> for primary beam suppression and can be used to study the chemical properties of the heaviest elements and precise mass measurements.</w:t>
      </w:r>
      <w:r w:rsidR="00572DEC" w:rsidRPr="009A2368">
        <w:rPr>
          <w:lang w:val="en-US"/>
        </w:rPr>
        <w:t xml:space="preserve"> The construction of the </w:t>
      </w:r>
      <w:proofErr w:type="spellStart"/>
      <w:r w:rsidR="00572DEC" w:rsidRPr="009A2368">
        <w:rPr>
          <w:lang w:val="en-US"/>
        </w:rPr>
        <w:t>preseparator</w:t>
      </w:r>
      <w:proofErr w:type="spellEnd"/>
      <w:r w:rsidR="00572DEC" w:rsidRPr="009A2368">
        <w:rPr>
          <w:lang w:val="en-US"/>
        </w:rPr>
        <w:t xml:space="preserve"> is under discussion.</w:t>
      </w:r>
    </w:p>
    <w:p w:rsidR="00AC1614" w:rsidRPr="00AC1614" w:rsidRDefault="00AC1614" w:rsidP="00AC1614">
      <w:pPr>
        <w:autoSpaceDE w:val="0"/>
        <w:autoSpaceDN w:val="0"/>
        <w:adjustRightInd w:val="0"/>
        <w:spacing w:after="60" w:line="240" w:lineRule="auto"/>
        <w:ind w:firstLine="709"/>
        <w:jc w:val="both"/>
        <w:rPr>
          <w:b/>
          <w:sz w:val="24"/>
          <w:szCs w:val="24"/>
          <w:lang w:val="en-US"/>
        </w:rPr>
      </w:pPr>
      <w:r w:rsidRPr="00AC1614">
        <w:rPr>
          <w:b/>
          <w:sz w:val="24"/>
          <w:szCs w:val="24"/>
          <w:lang w:val="en-US"/>
        </w:rPr>
        <w:t>Detectors</w:t>
      </w:r>
    </w:p>
    <w:p w:rsidR="003D1737" w:rsidRPr="003D1737" w:rsidRDefault="00572DEC" w:rsidP="003D1737">
      <w:pPr>
        <w:autoSpaceDE w:val="0"/>
        <w:autoSpaceDN w:val="0"/>
        <w:adjustRightInd w:val="0"/>
        <w:spacing w:after="0" w:line="240" w:lineRule="auto"/>
        <w:jc w:val="both"/>
        <w:rPr>
          <w:rFonts w:ascii="CMR12" w:hAnsi="CMR12" w:cs="CMR12"/>
          <w:sz w:val="24"/>
          <w:szCs w:val="24"/>
          <w:lang w:val="en-US"/>
        </w:rPr>
      </w:pPr>
      <w:r w:rsidRPr="009A2368">
        <w:rPr>
          <w:lang w:val="en-US"/>
        </w:rPr>
        <w:t>The detector systems of the separators will be based on “big”128×128 D</w:t>
      </w:r>
      <w:r w:rsidR="003D1737">
        <w:rPr>
          <w:lang w:val="en-US"/>
        </w:rPr>
        <w:t>ouble-sided Si Strip D</w:t>
      </w:r>
      <w:r w:rsidRPr="009A2368">
        <w:rPr>
          <w:lang w:val="en-US"/>
        </w:rPr>
        <w:t xml:space="preserve">etectors </w:t>
      </w:r>
      <w:r w:rsidR="003D1737">
        <w:rPr>
          <w:lang w:val="en-US"/>
        </w:rPr>
        <w:t xml:space="preserve">(DSSD) </w:t>
      </w:r>
      <w:r w:rsidR="009A2368" w:rsidRPr="009A2368">
        <w:rPr>
          <w:lang w:val="en-US"/>
        </w:rPr>
        <w:t xml:space="preserve">with 128+128 analog amplification channels. The </w:t>
      </w:r>
      <w:r w:rsidRPr="009A2368">
        <w:rPr>
          <w:lang w:val="en-US"/>
        </w:rPr>
        <w:t>DSSD</w:t>
      </w:r>
      <w:r w:rsidR="009A2368" w:rsidRPr="009A2368">
        <w:rPr>
          <w:lang w:val="en-US"/>
        </w:rPr>
        <w:t xml:space="preserve"> will be</w:t>
      </w:r>
      <w:r w:rsidRPr="009A2368">
        <w:rPr>
          <w:lang w:val="en-US"/>
        </w:rPr>
        <w:t xml:space="preserve"> surrounded</w:t>
      </w:r>
      <w:r w:rsidR="00E0118F">
        <w:rPr>
          <w:lang w:val="en-US"/>
        </w:rPr>
        <w:t xml:space="preserve"> </w:t>
      </w:r>
      <w:r w:rsidRPr="009A2368">
        <w:rPr>
          <w:lang w:val="en-US"/>
        </w:rPr>
        <w:t>by a box of SSD.</w:t>
      </w:r>
      <w:r w:rsidR="009A2368" w:rsidRPr="009A2368">
        <w:rPr>
          <w:lang w:val="en-US"/>
        </w:rPr>
        <w:t xml:space="preserve"> In addition, 128 channels are needed for backward detectors. In the first tests, the DSSSD showed excellent energy resolution of about 17 </w:t>
      </w:r>
      <w:proofErr w:type="spellStart"/>
      <w:r w:rsidR="009A2368" w:rsidRPr="009A2368">
        <w:rPr>
          <w:lang w:val="en-US"/>
        </w:rPr>
        <w:t>keV</w:t>
      </w:r>
      <w:proofErr w:type="spellEnd"/>
      <w:r w:rsidR="009A2368" w:rsidRPr="009A2368">
        <w:rPr>
          <w:lang w:val="en-US"/>
        </w:rPr>
        <w:t xml:space="preserve"> without cooling. The digital electronic system for the pulse shape analysis is now under development.</w:t>
      </w:r>
      <w:r w:rsidR="003D1737">
        <w:rPr>
          <w:lang w:val="en-US"/>
        </w:rPr>
        <w:t xml:space="preserve"> For spectroscopic studies </w:t>
      </w:r>
      <w:r w:rsidR="003D1737">
        <w:rPr>
          <w:rFonts w:ascii="CMR12" w:hAnsi="CMR12" w:cs="CMR12"/>
          <w:sz w:val="24"/>
          <w:szCs w:val="24"/>
          <w:lang w:val="en-US"/>
        </w:rPr>
        <w:t>t</w:t>
      </w:r>
      <w:r w:rsidR="003D1737" w:rsidRPr="003D1737">
        <w:rPr>
          <w:rFonts w:ascii="CMR12" w:hAnsi="CMR12" w:cs="CMR12"/>
          <w:sz w:val="24"/>
          <w:szCs w:val="24"/>
          <w:lang w:val="en-US"/>
        </w:rPr>
        <w:t xml:space="preserve">he DSSSD </w:t>
      </w:r>
      <w:r w:rsidR="003D1737">
        <w:rPr>
          <w:rFonts w:ascii="CMR12" w:hAnsi="CMR12" w:cs="CMR12"/>
          <w:sz w:val="24"/>
          <w:szCs w:val="24"/>
          <w:lang w:val="en-US"/>
        </w:rPr>
        <w:t xml:space="preserve">can be </w:t>
      </w:r>
      <w:r w:rsidR="003D1737" w:rsidRPr="003D1737">
        <w:rPr>
          <w:rFonts w:ascii="CMR12" w:hAnsi="CMR12" w:cs="CMR12"/>
          <w:sz w:val="24"/>
          <w:szCs w:val="24"/>
          <w:lang w:val="en-US"/>
        </w:rPr>
        <w:t>surrounded by 5 germanium detectors in order</w:t>
      </w:r>
    </w:p>
    <w:p w:rsidR="009A2368" w:rsidRPr="003D1737" w:rsidRDefault="003D1737" w:rsidP="003D1737">
      <w:pPr>
        <w:autoSpaceDE w:val="0"/>
        <w:autoSpaceDN w:val="0"/>
        <w:adjustRightInd w:val="0"/>
        <w:spacing w:after="60" w:line="240" w:lineRule="auto"/>
        <w:jc w:val="both"/>
        <w:rPr>
          <w:lang w:val="en-US"/>
        </w:rPr>
      </w:pPr>
      <w:proofErr w:type="gramStart"/>
      <w:r w:rsidRPr="003D1737">
        <w:rPr>
          <w:rFonts w:ascii="CMR12" w:hAnsi="CMR12" w:cs="CMR12"/>
          <w:sz w:val="24"/>
          <w:szCs w:val="24"/>
          <w:lang w:val="en-US"/>
        </w:rPr>
        <w:t>to</w:t>
      </w:r>
      <w:proofErr w:type="gramEnd"/>
      <w:r w:rsidRPr="003D1737">
        <w:rPr>
          <w:rFonts w:ascii="CMR12" w:hAnsi="CMR12" w:cs="CMR12"/>
          <w:sz w:val="24"/>
          <w:szCs w:val="24"/>
          <w:lang w:val="en-US"/>
        </w:rPr>
        <w:t xml:space="preserve"> register </w:t>
      </w:r>
      <w:r>
        <w:rPr>
          <w:sz w:val="24"/>
          <w:szCs w:val="24"/>
          <w:lang w:val="en-US"/>
        </w:rPr>
        <w:t>γ</w:t>
      </w:r>
      <w:r w:rsidRPr="003D1737">
        <w:rPr>
          <w:rFonts w:ascii="CMR12" w:hAnsi="CMR12" w:cs="CMR12"/>
          <w:sz w:val="24"/>
          <w:szCs w:val="24"/>
          <w:lang w:val="en-US"/>
        </w:rPr>
        <w:t>- and X-rays from the decays of implanted ERs.</w:t>
      </w:r>
    </w:p>
    <w:p w:rsidR="00572DEC" w:rsidRPr="009A2368" w:rsidRDefault="00171140" w:rsidP="006E17EA">
      <w:pPr>
        <w:autoSpaceDE w:val="0"/>
        <w:autoSpaceDN w:val="0"/>
        <w:adjustRightInd w:val="0"/>
        <w:spacing w:after="0" w:line="240" w:lineRule="auto"/>
        <w:ind w:firstLine="709"/>
        <w:jc w:val="both"/>
        <w:rPr>
          <w:lang w:val="en-US"/>
        </w:rPr>
      </w:pPr>
      <w:r w:rsidRPr="00171140">
        <w:rPr>
          <w:lang w:val="en-US"/>
        </w:rPr>
        <w:t xml:space="preserve">Alternatively, for detection of fission fragments in coincidence with prompt neutrons, an SSD-detector box placed inside a </w:t>
      </w:r>
      <w:r w:rsidRPr="00171140">
        <w:rPr>
          <w:vertAlign w:val="superscript"/>
          <w:lang w:val="en-US"/>
        </w:rPr>
        <w:t>3</w:t>
      </w:r>
      <w:r w:rsidRPr="00171140">
        <w:rPr>
          <w:lang w:val="en-US"/>
        </w:rPr>
        <w:t>He-based neutron multiplicity counter can be installed at the focal plane of the separator.</w:t>
      </w:r>
    </w:p>
    <w:sectPr w:rsidR="00572DEC" w:rsidRPr="009A2368" w:rsidSect="003E7C0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8195F"/>
    <w:multiLevelType w:val="hybridMultilevel"/>
    <w:tmpl w:val="FDF2B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A9A"/>
    <w:rsid w:val="000338E8"/>
    <w:rsid w:val="0008646F"/>
    <w:rsid w:val="000D5CD8"/>
    <w:rsid w:val="001467E2"/>
    <w:rsid w:val="00171140"/>
    <w:rsid w:val="001C7DE4"/>
    <w:rsid w:val="001E4E1B"/>
    <w:rsid w:val="002738FD"/>
    <w:rsid w:val="00287AE9"/>
    <w:rsid w:val="002972E2"/>
    <w:rsid w:val="00297E81"/>
    <w:rsid w:val="002B3C15"/>
    <w:rsid w:val="002C598F"/>
    <w:rsid w:val="002C6BC0"/>
    <w:rsid w:val="002D441C"/>
    <w:rsid w:val="0030186D"/>
    <w:rsid w:val="003542EB"/>
    <w:rsid w:val="00375A8C"/>
    <w:rsid w:val="003D1737"/>
    <w:rsid w:val="003E29E7"/>
    <w:rsid w:val="003E7C01"/>
    <w:rsid w:val="003F60EB"/>
    <w:rsid w:val="004065C6"/>
    <w:rsid w:val="004350D3"/>
    <w:rsid w:val="004C74DE"/>
    <w:rsid w:val="004E0B63"/>
    <w:rsid w:val="0050107F"/>
    <w:rsid w:val="00507955"/>
    <w:rsid w:val="00550C7B"/>
    <w:rsid w:val="00572DEC"/>
    <w:rsid w:val="00581921"/>
    <w:rsid w:val="0059450E"/>
    <w:rsid w:val="005B286B"/>
    <w:rsid w:val="006210BA"/>
    <w:rsid w:val="00641F15"/>
    <w:rsid w:val="006848DD"/>
    <w:rsid w:val="006B6025"/>
    <w:rsid w:val="006E17EA"/>
    <w:rsid w:val="00820754"/>
    <w:rsid w:val="00892E72"/>
    <w:rsid w:val="008A3172"/>
    <w:rsid w:val="008C79D8"/>
    <w:rsid w:val="008E7D15"/>
    <w:rsid w:val="009A2368"/>
    <w:rsid w:val="00A26EA9"/>
    <w:rsid w:val="00A271BA"/>
    <w:rsid w:val="00A8531A"/>
    <w:rsid w:val="00A977AF"/>
    <w:rsid w:val="00AC1614"/>
    <w:rsid w:val="00AC1CE0"/>
    <w:rsid w:val="00B36534"/>
    <w:rsid w:val="00BE5189"/>
    <w:rsid w:val="00C07A03"/>
    <w:rsid w:val="00C362E2"/>
    <w:rsid w:val="00C9346C"/>
    <w:rsid w:val="00D03CFC"/>
    <w:rsid w:val="00D1634B"/>
    <w:rsid w:val="00D35442"/>
    <w:rsid w:val="00D63F60"/>
    <w:rsid w:val="00D733E2"/>
    <w:rsid w:val="00DB7ECC"/>
    <w:rsid w:val="00DE4F12"/>
    <w:rsid w:val="00DF6A9A"/>
    <w:rsid w:val="00E0118F"/>
    <w:rsid w:val="00E2631C"/>
    <w:rsid w:val="00E53B70"/>
    <w:rsid w:val="00E90C15"/>
    <w:rsid w:val="00EE2D1D"/>
    <w:rsid w:val="00F51F66"/>
    <w:rsid w:val="00F73B26"/>
    <w:rsid w:val="00F81936"/>
    <w:rsid w:val="00FA0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C01"/>
    <w:pPr>
      <w:spacing w:after="0" w:line="240" w:lineRule="auto"/>
    </w:pPr>
    <w:rPr>
      <w:rFonts w:ascii="Century" w:eastAsia="MS Mincho" w:hAnsi="Century" w:cs="Century"/>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E7C01"/>
    <w:rPr>
      <w:rFonts w:cs="Times New Roman"/>
      <w:color w:val="0000FF"/>
      <w:u w:val="single"/>
    </w:rPr>
  </w:style>
  <w:style w:type="paragraph" w:styleId="a5">
    <w:name w:val="Body Text Indent"/>
    <w:link w:val="a6"/>
    <w:rsid w:val="00820754"/>
    <w:pPr>
      <w:spacing w:after="0" w:line="240" w:lineRule="auto"/>
      <w:ind w:firstLine="187"/>
      <w:jc w:val="both"/>
    </w:pPr>
    <w:rPr>
      <w:rFonts w:eastAsia="Times New Roman"/>
      <w:sz w:val="20"/>
      <w:szCs w:val="20"/>
      <w:lang w:val="en-GB"/>
    </w:rPr>
  </w:style>
  <w:style w:type="character" w:customStyle="1" w:styleId="a6">
    <w:name w:val="Основной текст с отступом Знак"/>
    <w:basedOn w:val="a0"/>
    <w:link w:val="a5"/>
    <w:rsid w:val="00820754"/>
    <w:rPr>
      <w:rFonts w:eastAsia="Times New Roman"/>
      <w:sz w:val="20"/>
      <w:szCs w:val="20"/>
      <w:lang w:val="en-GB"/>
    </w:rPr>
  </w:style>
  <w:style w:type="paragraph" w:customStyle="1" w:styleId="AbstractTitle">
    <w:name w:val="Abstract Title"/>
    <w:next w:val="a5"/>
    <w:rsid w:val="00820754"/>
    <w:pPr>
      <w:spacing w:after="60" w:line="240" w:lineRule="auto"/>
    </w:pPr>
    <w:rPr>
      <w:rFonts w:eastAsia="Times New Roman"/>
      <w:i/>
      <w:kern w:val="16"/>
      <w:sz w:val="24"/>
      <w:szCs w:val="24"/>
      <w:lang w:val="en-GB"/>
    </w:rPr>
  </w:style>
  <w:style w:type="paragraph" w:styleId="a7">
    <w:name w:val="List Paragraph"/>
    <w:basedOn w:val="a"/>
    <w:uiPriority w:val="34"/>
    <w:qFormat/>
    <w:rsid w:val="002D441C"/>
    <w:pPr>
      <w:ind w:left="720"/>
      <w:contextualSpacing/>
    </w:pPr>
  </w:style>
  <w:style w:type="paragraph" w:styleId="a8">
    <w:name w:val="Balloon Text"/>
    <w:basedOn w:val="a"/>
    <w:link w:val="a9"/>
    <w:uiPriority w:val="99"/>
    <w:semiHidden/>
    <w:unhideWhenUsed/>
    <w:rsid w:val="001467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67E2"/>
    <w:rPr>
      <w:rFonts w:ascii="Segoe UI" w:hAnsi="Segoe UI" w:cs="Segoe UI"/>
      <w:sz w:val="18"/>
      <w:szCs w:val="18"/>
    </w:rPr>
  </w:style>
  <w:style w:type="paragraph" w:styleId="aa">
    <w:name w:val="Normal (Web)"/>
    <w:basedOn w:val="a"/>
    <w:uiPriority w:val="99"/>
    <w:semiHidden/>
    <w:unhideWhenUsed/>
    <w:rsid w:val="005B286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3808610">
      <w:bodyDiv w:val="1"/>
      <w:marLeft w:val="0"/>
      <w:marRight w:val="0"/>
      <w:marTop w:val="0"/>
      <w:marBottom w:val="0"/>
      <w:divBdr>
        <w:top w:val="none" w:sz="0" w:space="0" w:color="auto"/>
        <w:left w:val="none" w:sz="0" w:space="0" w:color="auto"/>
        <w:bottom w:val="none" w:sz="0" w:space="0" w:color="auto"/>
        <w:right w:val="none" w:sz="0" w:space="0" w:color="auto"/>
      </w:divBdr>
    </w:div>
    <w:div w:id="1765689660">
      <w:bodyDiv w:val="1"/>
      <w:marLeft w:val="0"/>
      <w:marRight w:val="0"/>
      <w:marTop w:val="0"/>
      <w:marBottom w:val="0"/>
      <w:divBdr>
        <w:top w:val="none" w:sz="0" w:space="0" w:color="auto"/>
        <w:left w:val="none" w:sz="0" w:space="0" w:color="auto"/>
        <w:bottom w:val="none" w:sz="0" w:space="0" w:color="auto"/>
        <w:right w:val="none" w:sz="0" w:space="0" w:color="auto"/>
      </w:divBdr>
    </w:div>
    <w:div w:id="18367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Andrey G. Popeko</dc:creator>
  <cp:lastModifiedBy>Work</cp:lastModifiedBy>
  <cp:revision>4</cp:revision>
  <cp:lastPrinted>2017-05-18T06:46:00Z</cp:lastPrinted>
  <dcterms:created xsi:type="dcterms:W3CDTF">2017-05-19T08:06:00Z</dcterms:created>
  <dcterms:modified xsi:type="dcterms:W3CDTF">2017-05-23T10:35:00Z</dcterms:modified>
</cp:coreProperties>
</file>